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03BF" w14:textId="2B80C414" w:rsidR="008079E5" w:rsidRDefault="008079E5" w:rsidP="006674D8">
      <w:pPr>
        <w:jc w:val="both"/>
      </w:pPr>
    </w:p>
    <w:p w14:paraId="42D103C0" w14:textId="77777777" w:rsidR="008079E5" w:rsidRDefault="008079E5" w:rsidP="006674D8">
      <w:pPr>
        <w:ind w:left="-360"/>
        <w:jc w:val="both"/>
      </w:pPr>
      <w:r>
        <w:rPr>
          <w:noProof/>
          <w:lang w:eastAsia="en-AU"/>
        </w:rPr>
        <w:drawing>
          <wp:inline distT="0" distB="0" distL="0" distR="0" wp14:anchorId="42D1055A" wp14:editId="42D1055B">
            <wp:extent cx="5252767" cy="241200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2767" cy="2412000"/>
                    </a:xfrm>
                    <a:prstGeom prst="rect">
                      <a:avLst/>
                    </a:prstGeom>
                  </pic:spPr>
                </pic:pic>
              </a:graphicData>
            </a:graphic>
          </wp:inline>
        </w:drawing>
      </w:r>
    </w:p>
    <w:p w14:paraId="42D103C1" w14:textId="77777777" w:rsidR="008079E5" w:rsidRDefault="008079E5" w:rsidP="006674D8">
      <w:pPr>
        <w:jc w:val="both"/>
      </w:pPr>
    </w:p>
    <w:p w14:paraId="42D103C2" w14:textId="77777777" w:rsidR="008079E5" w:rsidRDefault="008079E5" w:rsidP="006674D8">
      <w:pPr>
        <w:jc w:val="both"/>
        <w:rPr>
          <w:b/>
          <w:sz w:val="40"/>
        </w:rPr>
      </w:pPr>
    </w:p>
    <w:p w14:paraId="42D103C3" w14:textId="7DAF8589" w:rsidR="008079E5" w:rsidRPr="005A2894" w:rsidRDefault="008079E5" w:rsidP="006674D8">
      <w:pPr>
        <w:jc w:val="both"/>
        <w:rPr>
          <w:sz w:val="32"/>
        </w:rPr>
      </w:pPr>
      <w:r w:rsidRPr="00F313EA">
        <w:rPr>
          <w:b/>
          <w:sz w:val="32"/>
          <w:u w:val="single"/>
        </w:rPr>
        <w:t>Title:</w:t>
      </w:r>
      <w:r w:rsidRPr="00F313EA">
        <w:rPr>
          <w:b/>
          <w:sz w:val="32"/>
        </w:rPr>
        <w:t xml:space="preserve"> </w:t>
      </w:r>
      <w:r w:rsidR="00163A8A">
        <w:rPr>
          <w:sz w:val="32"/>
        </w:rPr>
        <w:t>Recognition of Learner Needs Reasonable Adjustment</w:t>
      </w:r>
      <w:r w:rsidR="005A2894">
        <w:rPr>
          <w:sz w:val="32"/>
        </w:rPr>
        <w:t xml:space="preserve"> </w:t>
      </w:r>
    </w:p>
    <w:p w14:paraId="42D103C4" w14:textId="77777777" w:rsidR="008079E5" w:rsidRPr="00F313EA" w:rsidRDefault="008079E5" w:rsidP="006674D8">
      <w:pPr>
        <w:jc w:val="both"/>
        <w:rPr>
          <w:b/>
          <w:sz w:val="32"/>
        </w:rPr>
      </w:pPr>
    </w:p>
    <w:p w14:paraId="42D103C5" w14:textId="2A3DA1C5" w:rsidR="008079E5" w:rsidRDefault="008079E5" w:rsidP="006674D8">
      <w:pPr>
        <w:jc w:val="both"/>
        <w:rPr>
          <w:b/>
          <w:sz w:val="40"/>
        </w:rPr>
      </w:pPr>
      <w:r w:rsidRPr="00F313EA">
        <w:rPr>
          <w:b/>
          <w:sz w:val="32"/>
          <w:u w:val="single"/>
        </w:rPr>
        <w:t>Procedure Number</w:t>
      </w:r>
      <w:r w:rsidRPr="00F313EA">
        <w:rPr>
          <w:b/>
          <w:sz w:val="32"/>
        </w:rPr>
        <w:t xml:space="preserve">: </w:t>
      </w:r>
      <w:r w:rsidR="00BF5CEB">
        <w:rPr>
          <w:sz w:val="32"/>
        </w:rPr>
        <w:t>RTO-SM</w:t>
      </w:r>
      <w:r w:rsidR="00163A8A">
        <w:rPr>
          <w:sz w:val="32"/>
        </w:rPr>
        <w:t>-PO003</w:t>
      </w:r>
    </w:p>
    <w:p w14:paraId="42D103C6" w14:textId="77777777" w:rsidR="008079E5" w:rsidRDefault="008079E5" w:rsidP="006674D8">
      <w:pPr>
        <w:jc w:val="both"/>
        <w:rPr>
          <w:b/>
          <w:sz w:val="40"/>
        </w:rPr>
      </w:pPr>
    </w:p>
    <w:p w14:paraId="42D103C7" w14:textId="77777777" w:rsidR="008079E5" w:rsidRDefault="008079E5" w:rsidP="006674D8">
      <w:pPr>
        <w:jc w:val="both"/>
        <w:rPr>
          <w:b/>
          <w:sz w:val="32"/>
        </w:rPr>
      </w:pPr>
    </w:p>
    <w:p w14:paraId="42D103C8" w14:textId="77777777" w:rsidR="008079E5" w:rsidRDefault="008079E5" w:rsidP="006674D8">
      <w:pPr>
        <w:jc w:val="both"/>
        <w:rPr>
          <w:b/>
          <w:sz w:val="32"/>
        </w:rPr>
      </w:pPr>
    </w:p>
    <w:p w14:paraId="42D103C9" w14:textId="77777777" w:rsidR="008079E5" w:rsidRDefault="008079E5" w:rsidP="006674D8">
      <w:pPr>
        <w:jc w:val="both"/>
        <w:rPr>
          <w:b/>
          <w:sz w:val="32"/>
        </w:rPr>
      </w:pPr>
    </w:p>
    <w:p w14:paraId="42D103CA" w14:textId="77777777" w:rsidR="008079E5" w:rsidRDefault="008079E5" w:rsidP="006674D8">
      <w:pPr>
        <w:jc w:val="both"/>
        <w:rPr>
          <w:b/>
          <w:sz w:val="32"/>
        </w:rPr>
      </w:pPr>
    </w:p>
    <w:p w14:paraId="42D103CB" w14:textId="77777777" w:rsidR="008079E5" w:rsidRDefault="008079E5" w:rsidP="006674D8">
      <w:pPr>
        <w:jc w:val="both"/>
        <w:rPr>
          <w:b/>
          <w:sz w:val="32"/>
        </w:rPr>
      </w:pPr>
    </w:p>
    <w:p w14:paraId="42D103CC" w14:textId="77777777" w:rsidR="008079E5" w:rsidRDefault="008079E5" w:rsidP="006674D8">
      <w:pPr>
        <w:jc w:val="both"/>
        <w:rPr>
          <w:b/>
          <w:sz w:val="32"/>
        </w:rPr>
      </w:pPr>
    </w:p>
    <w:p w14:paraId="42D103CD" w14:textId="77777777" w:rsidR="008079E5" w:rsidRDefault="008079E5" w:rsidP="006674D8">
      <w:pPr>
        <w:jc w:val="both"/>
        <w:rPr>
          <w:b/>
          <w:sz w:val="32"/>
        </w:rPr>
      </w:pPr>
    </w:p>
    <w:p w14:paraId="42D103CE" w14:textId="77777777" w:rsidR="008079E5" w:rsidRDefault="008079E5" w:rsidP="006674D8">
      <w:pPr>
        <w:jc w:val="both"/>
        <w:rPr>
          <w:b/>
          <w:sz w:val="32"/>
        </w:rPr>
      </w:pPr>
    </w:p>
    <w:p w14:paraId="42D103CF" w14:textId="77777777" w:rsidR="008079E5" w:rsidRDefault="008079E5" w:rsidP="006674D8">
      <w:pPr>
        <w:jc w:val="both"/>
        <w:rPr>
          <w:b/>
          <w:sz w:val="32"/>
        </w:rPr>
      </w:pPr>
    </w:p>
    <w:p w14:paraId="42D103D0" w14:textId="77777777" w:rsidR="008079E5" w:rsidRDefault="008079E5" w:rsidP="006674D8">
      <w:pPr>
        <w:jc w:val="both"/>
        <w:rPr>
          <w:b/>
          <w:sz w:val="32"/>
        </w:rPr>
      </w:pPr>
    </w:p>
    <w:p w14:paraId="42D103D1" w14:textId="77777777" w:rsidR="008079E5" w:rsidRDefault="008079E5" w:rsidP="006674D8">
      <w:pPr>
        <w:jc w:val="both"/>
        <w:rPr>
          <w:b/>
          <w:sz w:val="32"/>
        </w:rPr>
      </w:pPr>
    </w:p>
    <w:p w14:paraId="42D103D2" w14:textId="77777777" w:rsidR="008079E5" w:rsidRPr="008079E5" w:rsidRDefault="008079E5" w:rsidP="006674D8">
      <w:pPr>
        <w:jc w:val="both"/>
        <w:rPr>
          <w:b/>
          <w:sz w:val="28"/>
        </w:rPr>
      </w:pPr>
      <w:r w:rsidRPr="008079E5">
        <w:rPr>
          <w:b/>
          <w:sz w:val="28"/>
        </w:rPr>
        <w:t>Approvals</w:t>
      </w:r>
    </w:p>
    <w:p w14:paraId="42D103D3" w14:textId="77777777" w:rsidR="008079E5" w:rsidRPr="008079E5" w:rsidRDefault="008079E5" w:rsidP="006674D8">
      <w:pPr>
        <w:jc w:val="both"/>
      </w:pPr>
      <w:r w:rsidRPr="008079E5">
        <w:rPr>
          <w:sz w:val="24"/>
        </w:rPr>
        <w:t>This procedure has been approved for use by the signatures below as the current edition, together with all amendments as listed below:</w:t>
      </w:r>
    </w:p>
    <w:p w14:paraId="42D103D4" w14:textId="77777777" w:rsidR="008079E5" w:rsidRDefault="008079E5" w:rsidP="006674D8">
      <w:pPr>
        <w:jc w:val="both"/>
        <w:rPr>
          <w:b/>
        </w:rPr>
      </w:pPr>
      <w:r>
        <w:rPr>
          <w:b/>
        </w:rPr>
        <w:t>All other amendments are unapproved</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6"/>
        <w:gridCol w:w="3183"/>
        <w:gridCol w:w="3210"/>
      </w:tblGrid>
      <w:tr w:rsidR="00E55EB1" w14:paraId="0FE055F2" w14:textId="77777777" w:rsidTr="00E55EB1">
        <w:tc>
          <w:tcPr>
            <w:tcW w:w="3169" w:type="dxa"/>
            <w:tcBorders>
              <w:top w:val="single" w:sz="12" w:space="0" w:color="auto"/>
              <w:left w:val="single" w:sz="12" w:space="0" w:color="auto"/>
              <w:bottom w:val="single" w:sz="4" w:space="0" w:color="auto"/>
              <w:right w:val="single" w:sz="4" w:space="0" w:color="auto"/>
            </w:tcBorders>
            <w:hideMark/>
          </w:tcPr>
          <w:p w14:paraId="7B34F851" w14:textId="77777777" w:rsidR="00E55EB1" w:rsidRDefault="00E55EB1" w:rsidP="006674D8">
            <w:pPr>
              <w:jc w:val="both"/>
              <w:rPr>
                <w:b/>
              </w:rPr>
            </w:pPr>
            <w:r>
              <w:rPr>
                <w:b/>
              </w:rPr>
              <w:t>Job Title</w:t>
            </w:r>
          </w:p>
        </w:tc>
        <w:tc>
          <w:tcPr>
            <w:tcW w:w="3278" w:type="dxa"/>
            <w:tcBorders>
              <w:top w:val="single" w:sz="12" w:space="0" w:color="auto"/>
              <w:left w:val="single" w:sz="4" w:space="0" w:color="auto"/>
              <w:bottom w:val="single" w:sz="4" w:space="0" w:color="auto"/>
              <w:right w:val="single" w:sz="4" w:space="0" w:color="auto"/>
            </w:tcBorders>
            <w:hideMark/>
          </w:tcPr>
          <w:p w14:paraId="3A273303" w14:textId="77777777" w:rsidR="00E55EB1" w:rsidRDefault="00E55EB1" w:rsidP="006674D8">
            <w:pPr>
              <w:jc w:val="both"/>
              <w:rPr>
                <w:b/>
              </w:rPr>
            </w:pPr>
            <w:r>
              <w:rPr>
                <w:b/>
              </w:rPr>
              <w:t>Name</w:t>
            </w:r>
          </w:p>
        </w:tc>
        <w:tc>
          <w:tcPr>
            <w:tcW w:w="3278" w:type="dxa"/>
            <w:tcBorders>
              <w:top w:val="single" w:sz="12" w:space="0" w:color="auto"/>
              <w:left w:val="single" w:sz="4" w:space="0" w:color="auto"/>
              <w:bottom w:val="single" w:sz="4" w:space="0" w:color="auto"/>
              <w:right w:val="single" w:sz="12" w:space="0" w:color="auto"/>
            </w:tcBorders>
            <w:hideMark/>
          </w:tcPr>
          <w:p w14:paraId="0CDCDB93" w14:textId="77777777" w:rsidR="00E55EB1" w:rsidRDefault="00E55EB1" w:rsidP="006674D8">
            <w:pPr>
              <w:jc w:val="both"/>
              <w:rPr>
                <w:b/>
              </w:rPr>
            </w:pPr>
            <w:r>
              <w:rPr>
                <w:b/>
              </w:rPr>
              <w:t>Approval Signature</w:t>
            </w:r>
          </w:p>
        </w:tc>
      </w:tr>
      <w:tr w:rsidR="00E55EB1" w14:paraId="43F198CC" w14:textId="77777777" w:rsidTr="00E55EB1">
        <w:trPr>
          <w:trHeight w:val="457"/>
        </w:trPr>
        <w:tc>
          <w:tcPr>
            <w:tcW w:w="3169" w:type="dxa"/>
            <w:tcBorders>
              <w:top w:val="single" w:sz="4" w:space="0" w:color="auto"/>
              <w:left w:val="single" w:sz="12" w:space="0" w:color="auto"/>
              <w:bottom w:val="single" w:sz="4" w:space="0" w:color="auto"/>
              <w:right w:val="single" w:sz="4" w:space="0" w:color="auto"/>
            </w:tcBorders>
            <w:vAlign w:val="center"/>
            <w:hideMark/>
          </w:tcPr>
          <w:p w14:paraId="2C4DD997" w14:textId="77777777" w:rsidR="00E55EB1" w:rsidRDefault="00E55EB1" w:rsidP="006674D8">
            <w:pPr>
              <w:jc w:val="both"/>
            </w:pPr>
            <w:r>
              <w:t>Managing Director</w:t>
            </w:r>
          </w:p>
        </w:tc>
        <w:tc>
          <w:tcPr>
            <w:tcW w:w="3278" w:type="dxa"/>
            <w:tcBorders>
              <w:top w:val="single" w:sz="4" w:space="0" w:color="auto"/>
              <w:left w:val="single" w:sz="4" w:space="0" w:color="auto"/>
              <w:bottom w:val="single" w:sz="4" w:space="0" w:color="auto"/>
              <w:right w:val="single" w:sz="4" w:space="0" w:color="auto"/>
            </w:tcBorders>
            <w:vAlign w:val="center"/>
            <w:hideMark/>
          </w:tcPr>
          <w:p w14:paraId="41A143EE" w14:textId="77777777" w:rsidR="00E55EB1" w:rsidRDefault="00E55EB1" w:rsidP="006674D8">
            <w:pPr>
              <w:jc w:val="both"/>
            </w:pPr>
            <w:r>
              <w:t>Andrew Freeman</w:t>
            </w:r>
          </w:p>
        </w:tc>
        <w:tc>
          <w:tcPr>
            <w:tcW w:w="3278" w:type="dxa"/>
            <w:tcBorders>
              <w:top w:val="single" w:sz="4" w:space="0" w:color="auto"/>
              <w:left w:val="single" w:sz="4" w:space="0" w:color="auto"/>
              <w:bottom w:val="single" w:sz="4" w:space="0" w:color="auto"/>
              <w:right w:val="single" w:sz="12" w:space="0" w:color="auto"/>
            </w:tcBorders>
            <w:vAlign w:val="center"/>
            <w:hideMark/>
          </w:tcPr>
          <w:p w14:paraId="62B7E5A3" w14:textId="0430D1CC" w:rsidR="00E55EB1" w:rsidRDefault="00E55EB1" w:rsidP="006674D8">
            <w:pPr>
              <w:jc w:val="both"/>
              <w:rPr>
                <w:b/>
              </w:rPr>
            </w:pPr>
            <w:r>
              <w:rPr>
                <w:noProof/>
                <w:lang w:eastAsia="en-AU"/>
              </w:rPr>
              <w:drawing>
                <wp:inline distT="0" distB="0" distL="0" distR="0" wp14:anchorId="64C1FB5B" wp14:editId="39E7944B">
                  <wp:extent cx="91440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tc>
      </w:tr>
      <w:tr w:rsidR="00E55EB1" w14:paraId="69149860" w14:textId="77777777" w:rsidTr="00E55EB1">
        <w:trPr>
          <w:trHeight w:val="397"/>
        </w:trPr>
        <w:tc>
          <w:tcPr>
            <w:tcW w:w="3169" w:type="dxa"/>
            <w:tcBorders>
              <w:top w:val="single" w:sz="4" w:space="0" w:color="auto"/>
              <w:left w:val="single" w:sz="12" w:space="0" w:color="auto"/>
              <w:bottom w:val="single" w:sz="12" w:space="0" w:color="auto"/>
              <w:right w:val="single" w:sz="4" w:space="0" w:color="auto"/>
            </w:tcBorders>
            <w:vAlign w:val="center"/>
            <w:hideMark/>
          </w:tcPr>
          <w:p w14:paraId="267FAA3F" w14:textId="77777777" w:rsidR="00E55EB1" w:rsidRDefault="00E55EB1" w:rsidP="006674D8">
            <w:pPr>
              <w:jc w:val="both"/>
            </w:pPr>
            <w:r>
              <w:t>Quality/HR Manager</w:t>
            </w:r>
          </w:p>
        </w:tc>
        <w:tc>
          <w:tcPr>
            <w:tcW w:w="3278" w:type="dxa"/>
            <w:tcBorders>
              <w:top w:val="single" w:sz="4" w:space="0" w:color="auto"/>
              <w:left w:val="single" w:sz="4" w:space="0" w:color="auto"/>
              <w:bottom w:val="single" w:sz="12" w:space="0" w:color="auto"/>
              <w:right w:val="single" w:sz="4" w:space="0" w:color="auto"/>
            </w:tcBorders>
            <w:vAlign w:val="center"/>
            <w:hideMark/>
          </w:tcPr>
          <w:p w14:paraId="0AB2E817" w14:textId="77777777" w:rsidR="00E55EB1" w:rsidRDefault="00E55EB1" w:rsidP="006674D8">
            <w:pPr>
              <w:jc w:val="both"/>
            </w:pPr>
            <w:r>
              <w:t>Emily Trevaskis</w:t>
            </w:r>
          </w:p>
        </w:tc>
        <w:tc>
          <w:tcPr>
            <w:tcW w:w="3278" w:type="dxa"/>
            <w:tcBorders>
              <w:top w:val="single" w:sz="4" w:space="0" w:color="auto"/>
              <w:left w:val="single" w:sz="4" w:space="0" w:color="auto"/>
              <w:bottom w:val="single" w:sz="12" w:space="0" w:color="auto"/>
              <w:right w:val="single" w:sz="12" w:space="0" w:color="auto"/>
            </w:tcBorders>
            <w:vAlign w:val="center"/>
            <w:hideMark/>
          </w:tcPr>
          <w:p w14:paraId="0C7E6C7C" w14:textId="419C4F44" w:rsidR="00E55EB1" w:rsidRDefault="00E55EB1" w:rsidP="006674D8">
            <w:pPr>
              <w:jc w:val="both"/>
              <w:rPr>
                <w:b/>
              </w:rPr>
            </w:pPr>
            <w:r>
              <w:rPr>
                <w:noProof/>
                <w:lang w:eastAsia="en-AU"/>
              </w:rPr>
              <w:drawing>
                <wp:inline distT="0" distB="0" distL="0" distR="0" wp14:anchorId="00D4B51E" wp14:editId="6BA55AE1">
                  <wp:extent cx="857250" cy="361950"/>
                  <wp:effectExtent l="0" t="0" r="0" b="0"/>
                  <wp:docPr id="5" name="Picture 5" descr="Em s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m sig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p>
        </w:tc>
      </w:tr>
    </w:tbl>
    <w:p w14:paraId="42D103E1" w14:textId="77777777" w:rsidR="008079E5" w:rsidRPr="008079E5" w:rsidRDefault="008079E5" w:rsidP="006674D8">
      <w:pPr>
        <w:jc w:val="both"/>
        <w:rPr>
          <w:b/>
        </w:rPr>
      </w:pPr>
    </w:p>
    <w:sdt>
      <w:sdtPr>
        <w:id w:val="850917914"/>
        <w:docPartObj>
          <w:docPartGallery w:val="Table of Contents"/>
          <w:docPartUnique/>
        </w:docPartObj>
      </w:sdtPr>
      <w:sdtEndPr>
        <w:rPr>
          <w:rFonts w:asciiTheme="minorHAnsi" w:eastAsiaTheme="minorHAnsi" w:hAnsiTheme="minorHAnsi" w:cstheme="minorBidi"/>
          <w:noProof/>
          <w:color w:val="auto"/>
          <w:sz w:val="22"/>
          <w:szCs w:val="22"/>
          <w:lang w:val="en-AU" w:eastAsia="en-US"/>
        </w:rPr>
      </w:sdtEndPr>
      <w:sdtContent>
        <w:p w14:paraId="721F3ECC" w14:textId="0FD5D514" w:rsidR="00A44AFB" w:rsidRDefault="00A44AFB">
          <w:pPr>
            <w:pStyle w:val="TOCHeading"/>
          </w:pPr>
          <w:r>
            <w:t>Table of Contents</w:t>
          </w:r>
        </w:p>
        <w:p w14:paraId="3E536818" w14:textId="6B57078A" w:rsidR="00A44AFB" w:rsidRDefault="00A44AFB">
          <w:pPr>
            <w:pStyle w:val="TOC1"/>
            <w:tabs>
              <w:tab w:val="left" w:pos="660"/>
              <w:tab w:val="right" w:leader="dot" w:pos="9607"/>
            </w:tabs>
            <w:rPr>
              <w:rFonts w:eastAsiaTheme="minorEastAsia"/>
              <w:noProof/>
              <w:lang w:eastAsia="en-AU"/>
            </w:rPr>
          </w:pPr>
          <w:r>
            <w:fldChar w:fldCharType="begin"/>
          </w:r>
          <w:r>
            <w:instrText xml:space="preserve"> TOC \o "1-3" \h \z \u </w:instrText>
          </w:r>
          <w:r>
            <w:fldChar w:fldCharType="separate"/>
          </w:r>
          <w:hyperlink w:anchor="_Toc464034850" w:history="1">
            <w:r w:rsidRPr="00962383">
              <w:rPr>
                <w:rStyle w:val="Hyperlink"/>
                <w:noProof/>
              </w:rPr>
              <w:t>1.0</w:t>
            </w:r>
            <w:r>
              <w:rPr>
                <w:rFonts w:eastAsiaTheme="minorEastAsia"/>
                <w:noProof/>
                <w:lang w:eastAsia="en-AU"/>
              </w:rPr>
              <w:tab/>
            </w:r>
            <w:r w:rsidRPr="00962383">
              <w:rPr>
                <w:rStyle w:val="Hyperlink"/>
                <w:noProof/>
              </w:rPr>
              <w:t>SCOPE &amp; PURPOSE</w:t>
            </w:r>
            <w:r>
              <w:rPr>
                <w:noProof/>
                <w:webHidden/>
              </w:rPr>
              <w:tab/>
            </w:r>
            <w:r>
              <w:rPr>
                <w:noProof/>
                <w:webHidden/>
              </w:rPr>
              <w:fldChar w:fldCharType="begin"/>
            </w:r>
            <w:r>
              <w:rPr>
                <w:noProof/>
                <w:webHidden/>
              </w:rPr>
              <w:instrText xml:space="preserve"> PAGEREF _Toc464034850 \h </w:instrText>
            </w:r>
            <w:r>
              <w:rPr>
                <w:noProof/>
                <w:webHidden/>
              </w:rPr>
            </w:r>
            <w:r>
              <w:rPr>
                <w:noProof/>
                <w:webHidden/>
              </w:rPr>
              <w:fldChar w:fldCharType="separate"/>
            </w:r>
            <w:r>
              <w:rPr>
                <w:noProof/>
                <w:webHidden/>
              </w:rPr>
              <w:t>3</w:t>
            </w:r>
            <w:r>
              <w:rPr>
                <w:noProof/>
                <w:webHidden/>
              </w:rPr>
              <w:fldChar w:fldCharType="end"/>
            </w:r>
          </w:hyperlink>
        </w:p>
        <w:p w14:paraId="20CD3743" w14:textId="656FF92F" w:rsidR="00A44AFB" w:rsidRDefault="00A44AFB">
          <w:pPr>
            <w:pStyle w:val="TOC1"/>
            <w:tabs>
              <w:tab w:val="left" w:pos="660"/>
              <w:tab w:val="right" w:leader="dot" w:pos="9607"/>
            </w:tabs>
            <w:rPr>
              <w:rFonts w:eastAsiaTheme="minorEastAsia"/>
              <w:noProof/>
              <w:lang w:eastAsia="en-AU"/>
            </w:rPr>
          </w:pPr>
          <w:hyperlink w:anchor="_Toc464034851" w:history="1">
            <w:r w:rsidRPr="00962383">
              <w:rPr>
                <w:rStyle w:val="Hyperlink"/>
                <w:noProof/>
              </w:rPr>
              <w:t>2.0</w:t>
            </w:r>
            <w:r>
              <w:rPr>
                <w:rFonts w:eastAsiaTheme="minorEastAsia"/>
                <w:noProof/>
                <w:lang w:eastAsia="en-AU"/>
              </w:rPr>
              <w:tab/>
            </w:r>
            <w:r w:rsidRPr="00962383">
              <w:rPr>
                <w:rStyle w:val="Hyperlink"/>
                <w:noProof/>
              </w:rPr>
              <w:t>POLICY</w:t>
            </w:r>
            <w:r>
              <w:rPr>
                <w:noProof/>
                <w:webHidden/>
              </w:rPr>
              <w:tab/>
            </w:r>
            <w:r>
              <w:rPr>
                <w:noProof/>
                <w:webHidden/>
              </w:rPr>
              <w:fldChar w:fldCharType="begin"/>
            </w:r>
            <w:r>
              <w:rPr>
                <w:noProof/>
                <w:webHidden/>
              </w:rPr>
              <w:instrText xml:space="preserve"> PAGEREF _Toc464034851 \h </w:instrText>
            </w:r>
            <w:r>
              <w:rPr>
                <w:noProof/>
                <w:webHidden/>
              </w:rPr>
            </w:r>
            <w:r>
              <w:rPr>
                <w:noProof/>
                <w:webHidden/>
              </w:rPr>
              <w:fldChar w:fldCharType="separate"/>
            </w:r>
            <w:r>
              <w:rPr>
                <w:noProof/>
                <w:webHidden/>
              </w:rPr>
              <w:t>3</w:t>
            </w:r>
            <w:r>
              <w:rPr>
                <w:noProof/>
                <w:webHidden/>
              </w:rPr>
              <w:fldChar w:fldCharType="end"/>
            </w:r>
          </w:hyperlink>
        </w:p>
        <w:p w14:paraId="0B411967" w14:textId="13C12B65" w:rsidR="00A44AFB" w:rsidRDefault="00A44AFB">
          <w:pPr>
            <w:pStyle w:val="TOC1"/>
            <w:tabs>
              <w:tab w:val="left" w:pos="660"/>
              <w:tab w:val="right" w:leader="dot" w:pos="9607"/>
            </w:tabs>
            <w:rPr>
              <w:rFonts w:eastAsiaTheme="minorEastAsia"/>
              <w:noProof/>
              <w:lang w:eastAsia="en-AU"/>
            </w:rPr>
          </w:pPr>
          <w:hyperlink w:anchor="_Toc464034856" w:history="1">
            <w:r w:rsidRPr="00962383">
              <w:rPr>
                <w:rStyle w:val="Hyperlink"/>
                <w:noProof/>
              </w:rPr>
              <w:t>3.0</w:t>
            </w:r>
            <w:r>
              <w:rPr>
                <w:rFonts w:eastAsiaTheme="minorEastAsia"/>
                <w:noProof/>
                <w:lang w:eastAsia="en-AU"/>
              </w:rPr>
              <w:tab/>
            </w:r>
            <w:r w:rsidRPr="00962383">
              <w:rPr>
                <w:rStyle w:val="Hyperlink"/>
                <w:noProof/>
              </w:rPr>
              <w:t>DOCUMENTATION &amp; RECORDS</w:t>
            </w:r>
            <w:r>
              <w:rPr>
                <w:noProof/>
                <w:webHidden/>
              </w:rPr>
              <w:tab/>
            </w:r>
            <w:r>
              <w:rPr>
                <w:noProof/>
                <w:webHidden/>
              </w:rPr>
              <w:fldChar w:fldCharType="begin"/>
            </w:r>
            <w:r>
              <w:rPr>
                <w:noProof/>
                <w:webHidden/>
              </w:rPr>
              <w:instrText xml:space="preserve"> PAGEREF _Toc464034856 \h </w:instrText>
            </w:r>
            <w:r>
              <w:rPr>
                <w:noProof/>
                <w:webHidden/>
              </w:rPr>
            </w:r>
            <w:r>
              <w:rPr>
                <w:noProof/>
                <w:webHidden/>
              </w:rPr>
              <w:fldChar w:fldCharType="separate"/>
            </w:r>
            <w:r>
              <w:rPr>
                <w:noProof/>
                <w:webHidden/>
              </w:rPr>
              <w:t>5</w:t>
            </w:r>
            <w:r>
              <w:rPr>
                <w:noProof/>
                <w:webHidden/>
              </w:rPr>
              <w:fldChar w:fldCharType="end"/>
            </w:r>
          </w:hyperlink>
        </w:p>
        <w:p w14:paraId="5B78399E" w14:textId="742458EF" w:rsidR="00A44AFB" w:rsidRDefault="00A44AFB">
          <w:pPr>
            <w:pStyle w:val="TOC1"/>
            <w:tabs>
              <w:tab w:val="left" w:pos="660"/>
              <w:tab w:val="right" w:leader="dot" w:pos="9607"/>
            </w:tabs>
            <w:rPr>
              <w:rFonts w:eastAsiaTheme="minorEastAsia"/>
              <w:noProof/>
              <w:lang w:eastAsia="en-AU"/>
            </w:rPr>
          </w:pPr>
          <w:hyperlink w:anchor="_Toc464034857" w:history="1">
            <w:r w:rsidRPr="00962383">
              <w:rPr>
                <w:rStyle w:val="Hyperlink"/>
                <w:noProof/>
              </w:rPr>
              <w:t>4.0</w:t>
            </w:r>
            <w:r>
              <w:rPr>
                <w:rFonts w:eastAsiaTheme="minorEastAsia"/>
                <w:noProof/>
                <w:lang w:eastAsia="en-AU"/>
              </w:rPr>
              <w:tab/>
            </w:r>
            <w:r w:rsidRPr="00962383">
              <w:rPr>
                <w:rStyle w:val="Hyperlink"/>
                <w:noProof/>
              </w:rPr>
              <w:t>REFERENCES</w:t>
            </w:r>
            <w:r>
              <w:rPr>
                <w:noProof/>
                <w:webHidden/>
              </w:rPr>
              <w:tab/>
            </w:r>
            <w:r>
              <w:rPr>
                <w:noProof/>
                <w:webHidden/>
              </w:rPr>
              <w:fldChar w:fldCharType="begin"/>
            </w:r>
            <w:r>
              <w:rPr>
                <w:noProof/>
                <w:webHidden/>
              </w:rPr>
              <w:instrText xml:space="preserve"> PAGEREF _Toc464034857 \h </w:instrText>
            </w:r>
            <w:r>
              <w:rPr>
                <w:noProof/>
                <w:webHidden/>
              </w:rPr>
            </w:r>
            <w:r>
              <w:rPr>
                <w:noProof/>
                <w:webHidden/>
              </w:rPr>
              <w:fldChar w:fldCharType="separate"/>
            </w:r>
            <w:r>
              <w:rPr>
                <w:noProof/>
                <w:webHidden/>
              </w:rPr>
              <w:t>5</w:t>
            </w:r>
            <w:r>
              <w:rPr>
                <w:noProof/>
                <w:webHidden/>
              </w:rPr>
              <w:fldChar w:fldCharType="end"/>
            </w:r>
          </w:hyperlink>
        </w:p>
        <w:p w14:paraId="2E473AE4" w14:textId="3FE2C9E3" w:rsidR="00A44AFB" w:rsidRDefault="00A44AFB">
          <w:pPr>
            <w:pStyle w:val="TOC1"/>
            <w:tabs>
              <w:tab w:val="left" w:pos="660"/>
              <w:tab w:val="right" w:leader="dot" w:pos="9607"/>
            </w:tabs>
            <w:rPr>
              <w:rFonts w:eastAsiaTheme="minorEastAsia"/>
              <w:noProof/>
              <w:lang w:eastAsia="en-AU"/>
            </w:rPr>
          </w:pPr>
          <w:hyperlink w:anchor="_Toc464034858" w:history="1">
            <w:r w:rsidRPr="00962383">
              <w:rPr>
                <w:rStyle w:val="Hyperlink"/>
                <w:noProof/>
              </w:rPr>
              <w:t>5.0</w:t>
            </w:r>
            <w:r>
              <w:rPr>
                <w:rFonts w:eastAsiaTheme="minorEastAsia"/>
                <w:noProof/>
                <w:lang w:eastAsia="en-AU"/>
              </w:rPr>
              <w:tab/>
            </w:r>
            <w:r w:rsidRPr="00962383">
              <w:rPr>
                <w:rStyle w:val="Hyperlink"/>
                <w:noProof/>
              </w:rPr>
              <w:t>AMENDMENT RECORD</w:t>
            </w:r>
            <w:r>
              <w:rPr>
                <w:noProof/>
                <w:webHidden/>
              </w:rPr>
              <w:tab/>
            </w:r>
            <w:r>
              <w:rPr>
                <w:noProof/>
                <w:webHidden/>
              </w:rPr>
              <w:fldChar w:fldCharType="begin"/>
            </w:r>
            <w:r>
              <w:rPr>
                <w:noProof/>
                <w:webHidden/>
              </w:rPr>
              <w:instrText xml:space="preserve"> PAGEREF _Toc464034858 \h </w:instrText>
            </w:r>
            <w:r>
              <w:rPr>
                <w:noProof/>
                <w:webHidden/>
              </w:rPr>
            </w:r>
            <w:r>
              <w:rPr>
                <w:noProof/>
                <w:webHidden/>
              </w:rPr>
              <w:fldChar w:fldCharType="separate"/>
            </w:r>
            <w:r>
              <w:rPr>
                <w:noProof/>
                <w:webHidden/>
              </w:rPr>
              <w:t>6</w:t>
            </w:r>
            <w:r>
              <w:rPr>
                <w:noProof/>
                <w:webHidden/>
              </w:rPr>
              <w:fldChar w:fldCharType="end"/>
            </w:r>
          </w:hyperlink>
        </w:p>
        <w:p w14:paraId="33B9098D" w14:textId="331B6DE3" w:rsidR="00A44AFB" w:rsidRDefault="00A44AFB">
          <w:r>
            <w:rPr>
              <w:b/>
              <w:bCs/>
              <w:noProof/>
            </w:rPr>
            <w:fldChar w:fldCharType="end"/>
          </w:r>
        </w:p>
      </w:sdtContent>
    </w:sdt>
    <w:p w14:paraId="42D103EC" w14:textId="77777777" w:rsidR="008079E5" w:rsidRDefault="008079E5" w:rsidP="006674D8">
      <w:pPr>
        <w:pStyle w:val="Heading2"/>
        <w:spacing w:before="0"/>
        <w:jc w:val="both"/>
      </w:pPr>
    </w:p>
    <w:p w14:paraId="42D103ED" w14:textId="77777777" w:rsidR="008079E5" w:rsidRDefault="008079E5" w:rsidP="006674D8">
      <w:pPr>
        <w:jc w:val="both"/>
      </w:pPr>
    </w:p>
    <w:p w14:paraId="42D103EE" w14:textId="77777777" w:rsidR="008079E5" w:rsidRDefault="008079E5" w:rsidP="006674D8">
      <w:pPr>
        <w:jc w:val="both"/>
      </w:pPr>
    </w:p>
    <w:p w14:paraId="42D103EF" w14:textId="77777777" w:rsidR="008079E5" w:rsidRDefault="008079E5" w:rsidP="006674D8">
      <w:pPr>
        <w:jc w:val="both"/>
      </w:pPr>
    </w:p>
    <w:p w14:paraId="42D103F0" w14:textId="77777777" w:rsidR="008079E5" w:rsidRDefault="008079E5" w:rsidP="006674D8">
      <w:pPr>
        <w:jc w:val="both"/>
      </w:pPr>
    </w:p>
    <w:p w14:paraId="42D103F1" w14:textId="77777777" w:rsidR="008079E5" w:rsidRDefault="008079E5" w:rsidP="006674D8">
      <w:pPr>
        <w:jc w:val="both"/>
      </w:pPr>
    </w:p>
    <w:p w14:paraId="42D103F2" w14:textId="77777777" w:rsidR="008079E5" w:rsidRDefault="008079E5" w:rsidP="006674D8">
      <w:pPr>
        <w:jc w:val="both"/>
      </w:pPr>
    </w:p>
    <w:p w14:paraId="42D103F3" w14:textId="77777777" w:rsidR="008079E5" w:rsidRDefault="008079E5" w:rsidP="006674D8">
      <w:pPr>
        <w:jc w:val="both"/>
      </w:pPr>
    </w:p>
    <w:p w14:paraId="42D103F4" w14:textId="77777777" w:rsidR="008079E5" w:rsidRDefault="008079E5" w:rsidP="006674D8">
      <w:pPr>
        <w:jc w:val="both"/>
      </w:pPr>
    </w:p>
    <w:p w14:paraId="42D103F5" w14:textId="77777777" w:rsidR="008079E5" w:rsidRDefault="008079E5" w:rsidP="006674D8">
      <w:pPr>
        <w:jc w:val="both"/>
      </w:pPr>
    </w:p>
    <w:p w14:paraId="42D103F6" w14:textId="77777777" w:rsidR="008079E5" w:rsidRDefault="008079E5" w:rsidP="006674D8">
      <w:pPr>
        <w:jc w:val="both"/>
      </w:pPr>
    </w:p>
    <w:p w14:paraId="42D103F7" w14:textId="77777777" w:rsidR="008079E5" w:rsidRDefault="008079E5" w:rsidP="006674D8">
      <w:pPr>
        <w:jc w:val="both"/>
      </w:pPr>
    </w:p>
    <w:p w14:paraId="42D103F8" w14:textId="77777777" w:rsidR="008079E5" w:rsidRDefault="008079E5" w:rsidP="006674D8">
      <w:pPr>
        <w:jc w:val="both"/>
      </w:pPr>
    </w:p>
    <w:p w14:paraId="42D103F9" w14:textId="77777777" w:rsidR="008079E5" w:rsidRDefault="008079E5" w:rsidP="006674D8">
      <w:pPr>
        <w:jc w:val="both"/>
      </w:pPr>
    </w:p>
    <w:p w14:paraId="42D103FA" w14:textId="77777777" w:rsidR="008079E5" w:rsidRDefault="008079E5" w:rsidP="006674D8">
      <w:pPr>
        <w:jc w:val="both"/>
      </w:pPr>
    </w:p>
    <w:p w14:paraId="42D103FB" w14:textId="77777777" w:rsidR="008079E5" w:rsidRDefault="008079E5" w:rsidP="006674D8">
      <w:pPr>
        <w:jc w:val="both"/>
      </w:pPr>
    </w:p>
    <w:p w14:paraId="42D103FC" w14:textId="77777777" w:rsidR="008079E5" w:rsidRDefault="008079E5" w:rsidP="006674D8">
      <w:pPr>
        <w:jc w:val="both"/>
      </w:pPr>
    </w:p>
    <w:p w14:paraId="42D103FD" w14:textId="77777777" w:rsidR="008079E5" w:rsidRDefault="008079E5" w:rsidP="006674D8">
      <w:pPr>
        <w:jc w:val="both"/>
      </w:pPr>
    </w:p>
    <w:p w14:paraId="42D103FE" w14:textId="77777777" w:rsidR="008079E5" w:rsidRDefault="008079E5" w:rsidP="006674D8">
      <w:pPr>
        <w:jc w:val="both"/>
      </w:pPr>
    </w:p>
    <w:p w14:paraId="42D103FF" w14:textId="77777777" w:rsidR="008079E5" w:rsidRDefault="008079E5" w:rsidP="006674D8">
      <w:pPr>
        <w:jc w:val="both"/>
      </w:pPr>
    </w:p>
    <w:p w14:paraId="42D10400" w14:textId="77777777" w:rsidR="008079E5" w:rsidRDefault="008079E5" w:rsidP="006674D8">
      <w:pPr>
        <w:jc w:val="both"/>
      </w:pPr>
    </w:p>
    <w:p w14:paraId="42D10401" w14:textId="77777777" w:rsidR="008079E5" w:rsidRDefault="008079E5" w:rsidP="006674D8">
      <w:pPr>
        <w:jc w:val="both"/>
      </w:pPr>
    </w:p>
    <w:p w14:paraId="42D10402" w14:textId="77777777" w:rsidR="008079E5" w:rsidRDefault="008079E5" w:rsidP="006674D8">
      <w:pPr>
        <w:jc w:val="both"/>
      </w:pPr>
    </w:p>
    <w:p w14:paraId="42D10403" w14:textId="77777777" w:rsidR="008079E5" w:rsidRDefault="008079E5" w:rsidP="006674D8">
      <w:pPr>
        <w:jc w:val="both"/>
      </w:pPr>
    </w:p>
    <w:p w14:paraId="42D10404" w14:textId="77777777" w:rsidR="008079E5" w:rsidRDefault="008079E5" w:rsidP="006674D8">
      <w:pPr>
        <w:jc w:val="both"/>
      </w:pPr>
    </w:p>
    <w:p w14:paraId="42D10405" w14:textId="77777777" w:rsidR="008079E5" w:rsidRDefault="008079E5" w:rsidP="006674D8">
      <w:pPr>
        <w:jc w:val="both"/>
      </w:pPr>
    </w:p>
    <w:p w14:paraId="42D10406" w14:textId="77777777" w:rsidR="00F313EA" w:rsidRDefault="00F313EA" w:rsidP="006674D8">
      <w:pPr>
        <w:jc w:val="both"/>
      </w:pPr>
    </w:p>
    <w:p w14:paraId="42D10407" w14:textId="77777777" w:rsidR="00F313EA" w:rsidRDefault="00F313EA" w:rsidP="006674D8">
      <w:pPr>
        <w:jc w:val="both"/>
      </w:pPr>
    </w:p>
    <w:p w14:paraId="42D10408" w14:textId="340AE61F" w:rsidR="00F313EA" w:rsidRDefault="00F313EA" w:rsidP="006674D8">
      <w:pPr>
        <w:jc w:val="both"/>
      </w:pPr>
    </w:p>
    <w:p w14:paraId="212B0935" w14:textId="1546F02C" w:rsidR="006674D8" w:rsidRDefault="006674D8" w:rsidP="006674D8">
      <w:pPr>
        <w:jc w:val="both"/>
      </w:pPr>
    </w:p>
    <w:p w14:paraId="5D7884E6" w14:textId="0CBD1FAF" w:rsidR="006674D8" w:rsidRDefault="006674D8" w:rsidP="006674D8">
      <w:pPr>
        <w:jc w:val="both"/>
      </w:pPr>
    </w:p>
    <w:p w14:paraId="4E753A04" w14:textId="3A91C5C3" w:rsidR="006674D8" w:rsidRDefault="006674D8" w:rsidP="006674D8">
      <w:pPr>
        <w:jc w:val="both"/>
      </w:pPr>
    </w:p>
    <w:p w14:paraId="055C91B3" w14:textId="77777777" w:rsidR="006674D8" w:rsidRDefault="006674D8" w:rsidP="006674D8">
      <w:pPr>
        <w:jc w:val="both"/>
      </w:pPr>
    </w:p>
    <w:p w14:paraId="42D10409" w14:textId="77777777" w:rsidR="008079E5" w:rsidRDefault="008079E5" w:rsidP="006674D8">
      <w:pPr>
        <w:jc w:val="both"/>
      </w:pPr>
    </w:p>
    <w:p w14:paraId="42D1040A" w14:textId="77777777" w:rsidR="00314AE6" w:rsidRDefault="00314AE6" w:rsidP="006674D8">
      <w:pPr>
        <w:jc w:val="both"/>
      </w:pPr>
    </w:p>
    <w:p w14:paraId="42D1040B" w14:textId="24E4952B" w:rsidR="008079E5" w:rsidRDefault="008079E5" w:rsidP="006674D8">
      <w:pPr>
        <w:jc w:val="both"/>
      </w:pPr>
    </w:p>
    <w:p w14:paraId="703B6BC8" w14:textId="77777777" w:rsidR="00A44AFB" w:rsidRDefault="00A44AFB" w:rsidP="006674D8">
      <w:pPr>
        <w:jc w:val="both"/>
      </w:pPr>
    </w:p>
    <w:p w14:paraId="42D1040C" w14:textId="77777777" w:rsidR="008079E5" w:rsidRDefault="008079E5" w:rsidP="006674D8">
      <w:pPr>
        <w:jc w:val="both"/>
      </w:pPr>
    </w:p>
    <w:p w14:paraId="42D1040D" w14:textId="77777777" w:rsidR="00D7203F" w:rsidRPr="000778AE" w:rsidRDefault="000778AE" w:rsidP="00163A8A">
      <w:pPr>
        <w:pStyle w:val="Style1"/>
        <w:ind w:left="709" w:hanging="862"/>
      </w:pPr>
      <w:bookmarkStart w:id="0" w:name="_Toc458584297"/>
      <w:bookmarkStart w:id="1" w:name="_Toc464034850"/>
      <w:r w:rsidRPr="000778AE">
        <w:t>SCOPE &amp; PURPOSE</w:t>
      </w:r>
      <w:bookmarkEnd w:id="0"/>
      <w:bookmarkEnd w:id="1"/>
    </w:p>
    <w:p w14:paraId="42D1040E" w14:textId="5AFD2645" w:rsidR="005F4C17" w:rsidRDefault="005F4C17" w:rsidP="006674D8">
      <w:pPr>
        <w:ind w:left="142"/>
        <w:jc w:val="both"/>
      </w:pPr>
    </w:p>
    <w:p w14:paraId="2E5A5216" w14:textId="77777777" w:rsidR="00163A8A" w:rsidRDefault="00163A8A" w:rsidP="00A44AFB">
      <w:pPr>
        <w:ind w:left="-142"/>
      </w:pPr>
      <w:r w:rsidRPr="00544A78">
        <w:t>To ensure that provision is made for the recognition of each individual learner’s needs as a learner involved in the training &amp; assessment process.</w:t>
      </w:r>
    </w:p>
    <w:p w14:paraId="10CFD3AC" w14:textId="77777777" w:rsidR="005A2894" w:rsidRDefault="005A2894" w:rsidP="006674D8">
      <w:pPr>
        <w:jc w:val="both"/>
      </w:pPr>
    </w:p>
    <w:p w14:paraId="42D1041C" w14:textId="50F4F22A" w:rsidR="00D7203F" w:rsidRPr="000778AE" w:rsidRDefault="005A2894" w:rsidP="006674D8">
      <w:pPr>
        <w:pStyle w:val="Style1"/>
        <w:ind w:left="142" w:hanging="278"/>
      </w:pPr>
      <w:bookmarkStart w:id="2" w:name="_Toc464034851"/>
      <w:r>
        <w:t>POLICY</w:t>
      </w:r>
      <w:bookmarkEnd w:id="2"/>
    </w:p>
    <w:p w14:paraId="42D1041D" w14:textId="6260A3F8" w:rsidR="00407B4F" w:rsidRDefault="00407B4F" w:rsidP="006674D8">
      <w:pPr>
        <w:ind w:left="142"/>
        <w:jc w:val="both"/>
      </w:pPr>
    </w:p>
    <w:p w14:paraId="0BA7D957" w14:textId="77777777" w:rsidR="00163A8A" w:rsidRPr="000A3984" w:rsidRDefault="00163A8A" w:rsidP="00163A8A">
      <w:pPr>
        <w:pStyle w:val="ListParagraph"/>
        <w:numPr>
          <w:ilvl w:val="1"/>
          <w:numId w:val="1"/>
        </w:numPr>
        <w:ind w:left="709" w:hanging="851"/>
        <w:jc w:val="both"/>
        <w:rPr>
          <w:rFonts w:cstheme="minorHAnsi"/>
          <w:b/>
          <w:bCs/>
          <w:sz w:val="24"/>
          <w:szCs w:val="24"/>
        </w:rPr>
      </w:pPr>
      <w:r w:rsidRPr="000A3984">
        <w:rPr>
          <w:rFonts w:cstheme="minorHAnsi"/>
          <w:b/>
          <w:bCs/>
          <w:sz w:val="24"/>
          <w:szCs w:val="24"/>
        </w:rPr>
        <w:t>Method</w:t>
      </w:r>
    </w:p>
    <w:p w14:paraId="414987E4" w14:textId="77777777" w:rsidR="00163A8A" w:rsidRDefault="00163A8A" w:rsidP="00163A8A"/>
    <w:p w14:paraId="3CEF12E4" w14:textId="77777777" w:rsidR="00163A8A" w:rsidRDefault="00163A8A" w:rsidP="00163A8A">
      <w:pPr>
        <w:ind w:left="-142"/>
        <w:jc w:val="both"/>
        <w:rPr>
          <w:rFonts w:cstheme="minorHAnsi"/>
          <w:b/>
          <w:bCs/>
          <w:sz w:val="24"/>
          <w:szCs w:val="24"/>
        </w:rPr>
      </w:pPr>
      <w:r w:rsidRPr="00544A78">
        <w:rPr>
          <w:rFonts w:cstheme="minorHAnsi"/>
          <w:b/>
          <w:bCs/>
          <w:sz w:val="24"/>
          <w:szCs w:val="24"/>
        </w:rPr>
        <w:t xml:space="preserve">Reasonable Adjustment </w:t>
      </w:r>
    </w:p>
    <w:p w14:paraId="3AB47F3C" w14:textId="77777777" w:rsidR="00163A8A" w:rsidRDefault="00163A8A" w:rsidP="00163A8A">
      <w:pPr>
        <w:ind w:left="-142"/>
        <w:jc w:val="both"/>
        <w:rPr>
          <w:rFonts w:cstheme="minorHAnsi"/>
          <w:b/>
          <w:bCs/>
          <w:sz w:val="24"/>
          <w:szCs w:val="24"/>
        </w:rPr>
      </w:pPr>
    </w:p>
    <w:p w14:paraId="3981E26F" w14:textId="77777777" w:rsidR="00163A8A" w:rsidRDefault="00163A8A" w:rsidP="00163A8A">
      <w:pPr>
        <w:ind w:left="-142"/>
        <w:jc w:val="both"/>
        <w:rPr>
          <w:rFonts w:ascii="Calibri" w:hAnsi="Calibri" w:cs="Calibri"/>
          <w:color w:val="000000"/>
          <w:szCs w:val="24"/>
        </w:rPr>
      </w:pPr>
      <w:r w:rsidRPr="00544A78">
        <w:rPr>
          <w:rFonts w:ascii="Calibri" w:hAnsi="Calibri" w:cs="Calibri"/>
          <w:color w:val="000000"/>
          <w:szCs w:val="24"/>
        </w:rPr>
        <w:t xml:space="preserve">As part of the Commonwealth Disability Discrimination Act 1993, Registered Training Organisations and workplaces are required to make reasonable adjustments for people with disabilities.  Trainers and assessors and all staff of Fluid Maintenance Australia </w:t>
      </w:r>
      <w:r>
        <w:rPr>
          <w:rFonts w:ascii="Calibri" w:hAnsi="Calibri" w:cs="Calibri"/>
          <w:color w:val="000000"/>
          <w:szCs w:val="24"/>
        </w:rPr>
        <w:t xml:space="preserve">(FMA) </w:t>
      </w:r>
      <w:r w:rsidRPr="00544A78">
        <w:rPr>
          <w:rFonts w:ascii="Calibri" w:hAnsi="Calibri" w:cs="Calibri"/>
          <w:color w:val="000000"/>
          <w:szCs w:val="24"/>
        </w:rPr>
        <w:t>are required to display flexibility and sensitivity and make allowances for differences of individual learners in areas including (but not limited to) language, literacy, cultural, physical and the level of confidence and experience.</w:t>
      </w:r>
    </w:p>
    <w:p w14:paraId="46D89AA9" w14:textId="77777777" w:rsidR="00163A8A" w:rsidRDefault="00163A8A" w:rsidP="00163A8A">
      <w:pPr>
        <w:ind w:left="-142"/>
        <w:jc w:val="both"/>
        <w:rPr>
          <w:rFonts w:ascii="Calibri" w:hAnsi="Calibri" w:cs="Calibri"/>
          <w:color w:val="000000"/>
          <w:szCs w:val="24"/>
        </w:rPr>
      </w:pPr>
    </w:p>
    <w:p w14:paraId="7EB2132B" w14:textId="77777777" w:rsidR="00163A8A" w:rsidRDefault="00163A8A" w:rsidP="00163A8A">
      <w:pPr>
        <w:ind w:left="-142"/>
        <w:jc w:val="both"/>
        <w:rPr>
          <w:rFonts w:ascii="Calibri" w:hAnsi="Calibri" w:cs="Calibri"/>
          <w:color w:val="000000"/>
          <w:szCs w:val="24"/>
        </w:rPr>
      </w:pPr>
      <w:r w:rsidRPr="00544A78">
        <w:rPr>
          <w:rFonts w:ascii="Calibri" w:hAnsi="Calibri" w:cs="Calibri"/>
          <w:color w:val="000000"/>
          <w:szCs w:val="24"/>
        </w:rPr>
        <w:t>For the purposes of this procedure, reasonab</w:t>
      </w:r>
      <w:r>
        <w:rPr>
          <w:rFonts w:ascii="Calibri" w:hAnsi="Calibri" w:cs="Calibri"/>
          <w:color w:val="000000"/>
          <w:szCs w:val="24"/>
        </w:rPr>
        <w:t>le adjustment can be defined as;</w:t>
      </w:r>
      <w:r w:rsidRPr="00544A78">
        <w:rPr>
          <w:rFonts w:ascii="Calibri" w:hAnsi="Calibri" w:cs="Calibri"/>
          <w:color w:val="000000"/>
          <w:szCs w:val="24"/>
        </w:rPr>
        <w:t xml:space="preserve"> </w:t>
      </w:r>
    </w:p>
    <w:p w14:paraId="1096474B" w14:textId="77777777" w:rsidR="00163A8A" w:rsidRDefault="00163A8A" w:rsidP="00163A8A">
      <w:pPr>
        <w:ind w:left="-142"/>
        <w:jc w:val="both"/>
        <w:rPr>
          <w:rFonts w:ascii="Calibri" w:hAnsi="Calibri" w:cs="Calibri"/>
          <w:color w:val="000000"/>
          <w:szCs w:val="24"/>
        </w:rPr>
      </w:pPr>
    </w:p>
    <w:p w14:paraId="7039C6A9" w14:textId="77777777" w:rsidR="00163A8A" w:rsidRDefault="00163A8A" w:rsidP="00A44AFB">
      <w:pPr>
        <w:pStyle w:val="ListParagraph"/>
        <w:numPr>
          <w:ilvl w:val="0"/>
          <w:numId w:val="24"/>
        </w:numPr>
      </w:pPr>
      <w:r w:rsidRPr="00C71206">
        <w:t>A process that is designed to ensure that all people are treated equally in the assessment process.  For example, wherever possible, reasonable adjustments are made to the assessment process to meet individual learner needs;</w:t>
      </w:r>
    </w:p>
    <w:p w14:paraId="738726FF" w14:textId="77777777" w:rsidR="00163A8A" w:rsidRPr="00544A78" w:rsidRDefault="00163A8A" w:rsidP="00A44AFB">
      <w:pPr>
        <w:pStyle w:val="ListParagraph"/>
        <w:numPr>
          <w:ilvl w:val="0"/>
          <w:numId w:val="24"/>
        </w:numPr>
      </w:pPr>
      <w:r w:rsidRPr="00544A78">
        <w:t>A process to ensure that reasonable adjustments are based on the individual candidate’s needs and abilities.  Examples of this may be involving an interpreter for candidates from Non English Speaking Backgrounds, installing ramps for wheelchairs and offering assessment via online or distance learning for those candidates in remote areas.  Other forms of reasonable adjustment include the provision of assistants to the learner, additional tutorial support, additional time for the assessment process, provision of technological aids to support learning or pastoral care support to assist with anxiety or depression;</w:t>
      </w:r>
    </w:p>
    <w:p w14:paraId="22EFEA2B" w14:textId="77777777" w:rsidR="00163A8A" w:rsidRPr="00544A78" w:rsidRDefault="00163A8A" w:rsidP="00A44AFB">
      <w:pPr>
        <w:pStyle w:val="ListParagraph"/>
        <w:numPr>
          <w:ilvl w:val="0"/>
          <w:numId w:val="24"/>
        </w:numPr>
      </w:pPr>
      <w:r w:rsidRPr="00544A78">
        <w:t>Any method of providing learner support and assistance that is reasonable and does not impose unjustifiable hardship on the Registered Training Organisation or the employer.  Considerations including the following need to be made to determine whether an adjustment is reasonable:</w:t>
      </w:r>
    </w:p>
    <w:p w14:paraId="68F72BE4" w14:textId="77777777" w:rsidR="00163A8A" w:rsidRPr="00544A78" w:rsidRDefault="00163A8A" w:rsidP="00A44AFB">
      <w:pPr>
        <w:pStyle w:val="ListParagraph"/>
        <w:numPr>
          <w:ilvl w:val="0"/>
          <w:numId w:val="24"/>
        </w:numPr>
      </w:pPr>
      <w:r w:rsidRPr="00544A78">
        <w:t>The nature of the benefit or detriment likely to be experienced by the learner;</w:t>
      </w:r>
    </w:p>
    <w:p w14:paraId="72012D81" w14:textId="77777777" w:rsidR="00163A8A" w:rsidRPr="00544A78" w:rsidRDefault="00163A8A" w:rsidP="00A44AFB">
      <w:pPr>
        <w:pStyle w:val="ListParagraph"/>
        <w:numPr>
          <w:ilvl w:val="0"/>
          <w:numId w:val="24"/>
        </w:numPr>
      </w:pPr>
      <w:r w:rsidRPr="00544A78">
        <w:t>The effect of the disability or potential disadvantage on the learner;</w:t>
      </w:r>
    </w:p>
    <w:p w14:paraId="323B9424" w14:textId="77777777" w:rsidR="00163A8A" w:rsidRPr="00544A78" w:rsidRDefault="00163A8A" w:rsidP="00A44AFB">
      <w:pPr>
        <w:pStyle w:val="ListParagraph"/>
        <w:numPr>
          <w:ilvl w:val="0"/>
          <w:numId w:val="24"/>
        </w:numPr>
      </w:pPr>
      <w:r w:rsidRPr="00544A78">
        <w:t>The financial circumstances and estimated cost required to be made by the organisation if claiming unjustifiable hardship.</w:t>
      </w:r>
    </w:p>
    <w:p w14:paraId="32AF00AC" w14:textId="77777777" w:rsidR="00163A8A" w:rsidRPr="00330ACC" w:rsidRDefault="00163A8A" w:rsidP="00163A8A">
      <w:pPr>
        <w:ind w:left="-142"/>
        <w:rPr>
          <w:rFonts w:ascii="Century Gothic" w:hAnsi="Century Gothic"/>
          <w:sz w:val="20"/>
          <w:szCs w:val="20"/>
        </w:rPr>
      </w:pPr>
    </w:p>
    <w:p w14:paraId="7EB986EB" w14:textId="77777777" w:rsidR="00163A8A" w:rsidRDefault="00163A8A" w:rsidP="00163A8A">
      <w:pPr>
        <w:ind w:left="-142"/>
        <w:jc w:val="both"/>
        <w:rPr>
          <w:rFonts w:cstheme="minorHAnsi"/>
          <w:b/>
          <w:bCs/>
          <w:sz w:val="24"/>
          <w:szCs w:val="24"/>
        </w:rPr>
      </w:pPr>
      <w:r w:rsidRPr="00544A78">
        <w:rPr>
          <w:rFonts w:cstheme="minorHAnsi"/>
          <w:b/>
          <w:bCs/>
          <w:sz w:val="24"/>
          <w:szCs w:val="24"/>
        </w:rPr>
        <w:t>Identifying the Need for Reasonable Adjustment</w:t>
      </w:r>
    </w:p>
    <w:p w14:paraId="2E79EDAB" w14:textId="77777777" w:rsidR="00163A8A" w:rsidRPr="00544A78" w:rsidRDefault="00163A8A" w:rsidP="00163A8A">
      <w:pPr>
        <w:ind w:left="-142"/>
        <w:jc w:val="both"/>
        <w:rPr>
          <w:rFonts w:cstheme="minorHAnsi"/>
          <w:b/>
          <w:bCs/>
          <w:sz w:val="24"/>
          <w:szCs w:val="24"/>
        </w:rPr>
      </w:pPr>
    </w:p>
    <w:p w14:paraId="169F7C2F" w14:textId="77777777" w:rsidR="00163A8A" w:rsidRPr="00A44AFB" w:rsidRDefault="00163A8A" w:rsidP="00A44AFB">
      <w:pPr>
        <w:pStyle w:val="ListParagraph"/>
        <w:numPr>
          <w:ilvl w:val="0"/>
          <w:numId w:val="24"/>
        </w:numPr>
      </w:pPr>
      <w:r w:rsidRPr="00A44AFB">
        <w:lastRenderedPageBreak/>
        <w:t>Training and assessment staff of FMA must identify the issues.  They must build a rapport with the learner to assist them in identifying their needs and how FMA may be able to support the learner with these needs;</w:t>
      </w:r>
    </w:p>
    <w:p w14:paraId="7F6BE05A" w14:textId="77777777" w:rsidR="00163A8A" w:rsidRPr="00A44AFB" w:rsidRDefault="00163A8A" w:rsidP="00A44AFB">
      <w:pPr>
        <w:pStyle w:val="ListParagraph"/>
        <w:numPr>
          <w:ilvl w:val="0"/>
          <w:numId w:val="24"/>
        </w:numPr>
      </w:pPr>
      <w:r w:rsidRPr="00A44AFB">
        <w:t>All staff of FMA must create a climate of support however it is the role of the trainer and assessor to create, foster and provide support during the learning &amp; assessment process;</w:t>
      </w:r>
    </w:p>
    <w:p w14:paraId="688ACF42" w14:textId="77777777" w:rsidR="00163A8A" w:rsidRPr="00A44AFB" w:rsidRDefault="00163A8A" w:rsidP="00A44AFB">
      <w:pPr>
        <w:pStyle w:val="ListParagraph"/>
        <w:numPr>
          <w:ilvl w:val="0"/>
          <w:numId w:val="24"/>
        </w:numPr>
      </w:pPr>
      <w:r w:rsidRPr="00A44AFB">
        <w:t>The HR Manager of FMA must ensure access to support or reasonable adjustment processes/methods to assist the learner.  Access needs are to be determined by the learner’s needs and abilities and the HR Manager is to be guided by training and assessment staff in establishing how to best ensure those needs is met.  The needs of the learner may include ensuring access through any, some or all of the following:</w:t>
      </w:r>
    </w:p>
    <w:p w14:paraId="303E0CD7" w14:textId="77777777" w:rsidR="00163A8A" w:rsidRPr="00A44AFB" w:rsidRDefault="00163A8A" w:rsidP="00A44AFB">
      <w:pPr>
        <w:pStyle w:val="ListParagraph"/>
        <w:numPr>
          <w:ilvl w:val="1"/>
          <w:numId w:val="24"/>
        </w:numPr>
      </w:pPr>
      <w:r w:rsidRPr="00A44AFB">
        <w:t>Wheelchair ramps, adjustment desks, chairs, monitors;</w:t>
      </w:r>
    </w:p>
    <w:p w14:paraId="577F633B" w14:textId="77777777" w:rsidR="00163A8A" w:rsidRPr="00A44AFB" w:rsidRDefault="00163A8A" w:rsidP="00A44AFB">
      <w:pPr>
        <w:pStyle w:val="ListParagraph"/>
        <w:numPr>
          <w:ilvl w:val="1"/>
          <w:numId w:val="24"/>
        </w:numPr>
      </w:pPr>
      <w:r w:rsidRPr="00A44AFB">
        <w:t>Enlarged resources (font size);</w:t>
      </w:r>
    </w:p>
    <w:p w14:paraId="4D0EA114" w14:textId="77777777" w:rsidR="00163A8A" w:rsidRPr="00A44AFB" w:rsidRDefault="00163A8A" w:rsidP="00A44AFB">
      <w:pPr>
        <w:pStyle w:val="ListParagraph"/>
        <w:numPr>
          <w:ilvl w:val="1"/>
          <w:numId w:val="24"/>
        </w:numPr>
      </w:pPr>
      <w:r w:rsidRPr="00A44AFB">
        <w:t>Provision of resources in Braille;</w:t>
      </w:r>
    </w:p>
    <w:p w14:paraId="45466384" w14:textId="77777777" w:rsidR="00163A8A" w:rsidRPr="00A44AFB" w:rsidRDefault="00163A8A" w:rsidP="00A44AFB">
      <w:pPr>
        <w:pStyle w:val="ListParagraph"/>
        <w:numPr>
          <w:ilvl w:val="1"/>
          <w:numId w:val="24"/>
        </w:numPr>
      </w:pPr>
      <w:r w:rsidRPr="00A44AFB">
        <w:t>Audio tapes, Compact Disks or synthesisers;</w:t>
      </w:r>
    </w:p>
    <w:p w14:paraId="3864A455" w14:textId="77777777" w:rsidR="00163A8A" w:rsidRPr="00A44AFB" w:rsidRDefault="00163A8A" w:rsidP="00A44AFB">
      <w:pPr>
        <w:pStyle w:val="ListParagraph"/>
        <w:numPr>
          <w:ilvl w:val="1"/>
          <w:numId w:val="24"/>
        </w:numPr>
      </w:pPr>
      <w:r w:rsidRPr="00A44AFB">
        <w:t>Interpreter such as AUSLAN for the hearing impaired to take notes or provide dictated responses to questions;</w:t>
      </w:r>
    </w:p>
    <w:p w14:paraId="08012181" w14:textId="77777777" w:rsidR="00163A8A" w:rsidRPr="00A44AFB" w:rsidRDefault="00163A8A" w:rsidP="00A44AFB">
      <w:pPr>
        <w:pStyle w:val="ListParagraph"/>
        <w:numPr>
          <w:ilvl w:val="1"/>
          <w:numId w:val="24"/>
        </w:numPr>
      </w:pPr>
      <w:r w:rsidRPr="00A44AFB">
        <w:t>Revision of the assessment tool/s.  It should be noted that while the assessment tool may be amended to provide reasonable adjustment, the assessment outcome must remain the same and continue to meet Training Package or Accredited Course outcomes.  Some examples of how this may be achieved are for people with concentration difficulties, breaking down the assessment task into smaller time frames and portions until it is completed;</w:t>
      </w:r>
    </w:p>
    <w:p w14:paraId="2E6F166D" w14:textId="77777777" w:rsidR="00163A8A" w:rsidRPr="00A44AFB" w:rsidRDefault="00163A8A" w:rsidP="00A44AFB">
      <w:pPr>
        <w:pStyle w:val="ListParagraph"/>
        <w:numPr>
          <w:ilvl w:val="1"/>
          <w:numId w:val="24"/>
        </w:numPr>
      </w:pPr>
      <w:r w:rsidRPr="00A44AFB">
        <w:t>Where other more experienced external support is available, the assessor could request permission from the learner to access existing expertise in the area of identified.</w:t>
      </w:r>
    </w:p>
    <w:p w14:paraId="76BC0ECA" w14:textId="77777777" w:rsidR="00163A8A" w:rsidRPr="00330ACC" w:rsidRDefault="00163A8A" w:rsidP="00163A8A">
      <w:pPr>
        <w:rPr>
          <w:rFonts w:ascii="Century Gothic" w:hAnsi="Century Gothic"/>
          <w:b/>
          <w:sz w:val="20"/>
          <w:szCs w:val="20"/>
        </w:rPr>
      </w:pPr>
    </w:p>
    <w:p w14:paraId="27904841" w14:textId="77777777" w:rsidR="00163A8A" w:rsidRPr="005B7739" w:rsidRDefault="00163A8A" w:rsidP="005B7739">
      <w:pPr>
        <w:ind w:left="-142"/>
        <w:jc w:val="both"/>
        <w:rPr>
          <w:rFonts w:cstheme="minorHAnsi"/>
          <w:b/>
          <w:bCs/>
          <w:sz w:val="24"/>
          <w:szCs w:val="24"/>
        </w:rPr>
      </w:pPr>
      <w:r w:rsidRPr="00544A78">
        <w:rPr>
          <w:rFonts w:cstheme="minorHAnsi"/>
          <w:b/>
          <w:bCs/>
          <w:sz w:val="24"/>
          <w:szCs w:val="24"/>
        </w:rPr>
        <w:t>Identified Groups Who May Need Reasonable Adjustment</w:t>
      </w:r>
    </w:p>
    <w:p w14:paraId="6530BC9A" w14:textId="77777777" w:rsidR="00163A8A" w:rsidRDefault="00163A8A" w:rsidP="00163A8A">
      <w:pPr>
        <w:keepNext/>
        <w:jc w:val="both"/>
        <w:outlineLvl w:val="1"/>
        <w:rPr>
          <w:rFonts w:ascii="Calibri" w:hAnsi="Calibri" w:cs="Calibri"/>
          <w:szCs w:val="24"/>
        </w:rPr>
      </w:pPr>
    </w:p>
    <w:p w14:paraId="19C05BBB" w14:textId="77777777" w:rsidR="00163A8A" w:rsidRPr="00A44AFB" w:rsidRDefault="00163A8A" w:rsidP="00163A8A">
      <w:pPr>
        <w:keepNext/>
        <w:jc w:val="both"/>
        <w:outlineLvl w:val="1"/>
      </w:pPr>
      <w:bookmarkStart w:id="3" w:name="_Toc464034852"/>
      <w:r w:rsidRPr="00A44AFB">
        <w:t>The following groups of learners have been identified by experts in vocational education and training as potentially requiring reasonable adjustment in the learning and assessment process;</w:t>
      </w:r>
      <w:bookmarkEnd w:id="3"/>
    </w:p>
    <w:p w14:paraId="038BCB1C" w14:textId="77777777" w:rsidR="00163A8A" w:rsidRPr="00A44AFB" w:rsidRDefault="00163A8A" w:rsidP="00A44AFB">
      <w:pPr>
        <w:pStyle w:val="ListParagraph"/>
        <w:numPr>
          <w:ilvl w:val="0"/>
          <w:numId w:val="24"/>
        </w:numPr>
      </w:pPr>
      <w:r w:rsidRPr="00A44AFB">
        <w:t>Learners from Aboriginal or Torres Strait Islander (ATSI) origin;</w:t>
      </w:r>
    </w:p>
    <w:p w14:paraId="24FBB12A" w14:textId="77777777" w:rsidR="00163A8A" w:rsidRPr="00A44AFB" w:rsidRDefault="00163A8A" w:rsidP="00A44AFB">
      <w:pPr>
        <w:pStyle w:val="ListParagraph"/>
        <w:numPr>
          <w:ilvl w:val="0"/>
          <w:numId w:val="24"/>
        </w:numPr>
      </w:pPr>
      <w:r w:rsidRPr="00A44AFB">
        <w:t>Learners from a Non English Speaking Background (NESB);</w:t>
      </w:r>
    </w:p>
    <w:p w14:paraId="66C85061" w14:textId="77777777" w:rsidR="00163A8A" w:rsidRPr="00A44AFB" w:rsidRDefault="00163A8A" w:rsidP="00A44AFB">
      <w:pPr>
        <w:pStyle w:val="ListParagraph"/>
        <w:numPr>
          <w:ilvl w:val="0"/>
          <w:numId w:val="24"/>
        </w:numPr>
      </w:pPr>
      <w:r w:rsidRPr="00A44AFB">
        <w:t>Learners with low literacy and/or numeracy skills;</w:t>
      </w:r>
    </w:p>
    <w:p w14:paraId="2DC074F4" w14:textId="77777777" w:rsidR="00163A8A" w:rsidRPr="00A44AFB" w:rsidRDefault="00163A8A" w:rsidP="00A44AFB">
      <w:pPr>
        <w:pStyle w:val="ListParagraph"/>
        <w:numPr>
          <w:ilvl w:val="0"/>
          <w:numId w:val="24"/>
        </w:numPr>
      </w:pPr>
      <w:r w:rsidRPr="00A44AFB">
        <w:t>Learners from rural and remote areas;</w:t>
      </w:r>
    </w:p>
    <w:p w14:paraId="4B5374B4" w14:textId="77777777" w:rsidR="00163A8A" w:rsidRPr="00A44AFB" w:rsidRDefault="00163A8A" w:rsidP="00A44AFB">
      <w:pPr>
        <w:pStyle w:val="ListParagraph"/>
        <w:numPr>
          <w:ilvl w:val="0"/>
          <w:numId w:val="24"/>
        </w:numPr>
      </w:pPr>
      <w:r w:rsidRPr="00A44AFB">
        <w:t>Learners with a disability;</w:t>
      </w:r>
    </w:p>
    <w:p w14:paraId="5BB102D8" w14:textId="77777777" w:rsidR="00163A8A" w:rsidRPr="00A44AFB" w:rsidRDefault="00163A8A" w:rsidP="00A44AFB">
      <w:pPr>
        <w:pStyle w:val="ListParagraph"/>
        <w:numPr>
          <w:ilvl w:val="0"/>
          <w:numId w:val="24"/>
        </w:numPr>
      </w:pPr>
      <w:r w:rsidRPr="00A44AFB">
        <w:t>Learners with a low level of formal education;</w:t>
      </w:r>
    </w:p>
    <w:p w14:paraId="30C6F010" w14:textId="77777777" w:rsidR="00163A8A" w:rsidRPr="00A44AFB" w:rsidRDefault="00163A8A" w:rsidP="00A44AFB">
      <w:pPr>
        <w:pStyle w:val="ListParagraph"/>
        <w:numPr>
          <w:ilvl w:val="0"/>
          <w:numId w:val="24"/>
        </w:numPr>
      </w:pPr>
      <w:r w:rsidRPr="00A44AFB">
        <w:t>Learners who have recently returned to the workforce;</w:t>
      </w:r>
    </w:p>
    <w:p w14:paraId="5AF45640" w14:textId="77777777" w:rsidR="00163A8A" w:rsidRPr="00A44AFB" w:rsidRDefault="00163A8A" w:rsidP="00A44AFB">
      <w:pPr>
        <w:pStyle w:val="ListParagraph"/>
        <w:numPr>
          <w:ilvl w:val="0"/>
          <w:numId w:val="24"/>
        </w:numPr>
      </w:pPr>
      <w:r w:rsidRPr="00A44AFB">
        <w:t>Learners who have been or are incarcerated.</w:t>
      </w:r>
    </w:p>
    <w:p w14:paraId="6A9DB72E" w14:textId="77777777" w:rsidR="00163A8A" w:rsidRPr="00330ACC" w:rsidRDefault="00163A8A" w:rsidP="00163A8A">
      <w:pPr>
        <w:rPr>
          <w:rFonts w:ascii="Century Gothic" w:hAnsi="Century Gothic"/>
          <w:sz w:val="20"/>
          <w:szCs w:val="20"/>
        </w:rPr>
      </w:pPr>
    </w:p>
    <w:p w14:paraId="6B2FE252" w14:textId="77777777" w:rsidR="00163A8A" w:rsidRDefault="00163A8A" w:rsidP="00163A8A">
      <w:pPr>
        <w:jc w:val="both"/>
        <w:rPr>
          <w:rFonts w:ascii="Century Gothic" w:hAnsi="Century Gothic"/>
          <w:b/>
          <w:sz w:val="20"/>
          <w:szCs w:val="20"/>
        </w:rPr>
      </w:pPr>
      <w:r w:rsidRPr="00330ACC">
        <w:rPr>
          <w:rFonts w:ascii="Century Gothic" w:hAnsi="Century Gothic"/>
          <w:b/>
          <w:sz w:val="20"/>
          <w:szCs w:val="20"/>
        </w:rPr>
        <w:t xml:space="preserve">Adjusting Assessment Tools </w:t>
      </w:r>
    </w:p>
    <w:p w14:paraId="270A56BB" w14:textId="77777777" w:rsidR="00163A8A" w:rsidRPr="00544A78" w:rsidRDefault="00163A8A" w:rsidP="00163A8A">
      <w:pPr>
        <w:jc w:val="both"/>
        <w:rPr>
          <w:rFonts w:cstheme="minorHAnsi"/>
          <w:b/>
          <w:bCs/>
          <w:sz w:val="24"/>
          <w:szCs w:val="24"/>
        </w:rPr>
      </w:pPr>
    </w:p>
    <w:p w14:paraId="52AE0FFC" w14:textId="77777777" w:rsidR="00163A8A" w:rsidRPr="00A44AFB" w:rsidRDefault="00163A8A" w:rsidP="00163A8A">
      <w:pPr>
        <w:keepNext/>
        <w:jc w:val="both"/>
        <w:outlineLvl w:val="1"/>
      </w:pPr>
      <w:bookmarkStart w:id="4" w:name="_Toc464034853"/>
      <w:r w:rsidRPr="00A44AFB">
        <w:t>Reasonable adjustment of the assessment process usually involves varying the assessment tool or assessment tools to facilitate access for a learner with an identified need.  Some examples of how assessment tools can be modified include;</w:t>
      </w:r>
      <w:bookmarkEnd w:id="4"/>
    </w:p>
    <w:p w14:paraId="7AA81E65" w14:textId="77777777" w:rsidR="00163A8A" w:rsidRPr="00A44AFB" w:rsidRDefault="00163A8A" w:rsidP="00A44AFB">
      <w:pPr>
        <w:pStyle w:val="ListParagraph"/>
        <w:numPr>
          <w:ilvl w:val="0"/>
          <w:numId w:val="24"/>
        </w:numPr>
      </w:pPr>
      <w:r w:rsidRPr="00A44AFB">
        <w:t>Modifying the procedure for the assessment process.  For example, allowing additional time to complete tasks, extending deadlines for submission, changing the venue, date or times for assessment;</w:t>
      </w:r>
    </w:p>
    <w:p w14:paraId="1EA2FF75" w14:textId="77777777" w:rsidR="00163A8A" w:rsidRPr="00A44AFB" w:rsidRDefault="00163A8A" w:rsidP="00A44AFB">
      <w:pPr>
        <w:pStyle w:val="ListParagraph"/>
        <w:numPr>
          <w:ilvl w:val="0"/>
          <w:numId w:val="24"/>
        </w:numPr>
      </w:pPr>
      <w:r w:rsidRPr="00A44AFB">
        <w:t xml:space="preserve">Modifying the forms of evidence gathering as part of the assessment process.  For example if an exam is the usual method of assessment, it may be possible to use an assignment to gather the </w:t>
      </w:r>
      <w:r w:rsidRPr="00A44AFB">
        <w:lastRenderedPageBreak/>
        <w:t>required evidence, an oral exam instead of a written exam, providing an oral presentation instead of an assignments, providing answers on a compact disk or audio tape instead of a written assignment.</w:t>
      </w:r>
    </w:p>
    <w:p w14:paraId="6E2EDB3B" w14:textId="507EA5A4" w:rsidR="00163A8A" w:rsidRDefault="00163A8A" w:rsidP="00163A8A">
      <w:pPr>
        <w:rPr>
          <w:rFonts w:ascii="Century Gothic" w:hAnsi="Century Gothic"/>
          <w:sz w:val="20"/>
          <w:szCs w:val="20"/>
        </w:rPr>
      </w:pPr>
    </w:p>
    <w:p w14:paraId="25A5592D" w14:textId="2830BC9A" w:rsidR="00A44AFB" w:rsidRDefault="00A44AFB" w:rsidP="00163A8A">
      <w:pPr>
        <w:rPr>
          <w:rFonts w:ascii="Century Gothic" w:hAnsi="Century Gothic"/>
          <w:sz w:val="20"/>
          <w:szCs w:val="20"/>
        </w:rPr>
      </w:pPr>
    </w:p>
    <w:p w14:paraId="70C03283" w14:textId="460802A7" w:rsidR="00A44AFB" w:rsidRDefault="00A44AFB" w:rsidP="00163A8A">
      <w:pPr>
        <w:rPr>
          <w:rFonts w:ascii="Century Gothic" w:hAnsi="Century Gothic"/>
          <w:sz w:val="20"/>
          <w:szCs w:val="20"/>
        </w:rPr>
      </w:pPr>
    </w:p>
    <w:p w14:paraId="3C5A9DE1" w14:textId="72B9083B" w:rsidR="00A44AFB" w:rsidRDefault="00A44AFB" w:rsidP="00163A8A">
      <w:pPr>
        <w:rPr>
          <w:rFonts w:ascii="Century Gothic" w:hAnsi="Century Gothic"/>
          <w:sz w:val="20"/>
          <w:szCs w:val="20"/>
        </w:rPr>
      </w:pPr>
    </w:p>
    <w:p w14:paraId="3F7DA603" w14:textId="15D3A22D" w:rsidR="00A44AFB" w:rsidRDefault="00A44AFB" w:rsidP="00163A8A">
      <w:pPr>
        <w:rPr>
          <w:rFonts w:ascii="Century Gothic" w:hAnsi="Century Gothic"/>
          <w:sz w:val="20"/>
          <w:szCs w:val="20"/>
        </w:rPr>
      </w:pPr>
    </w:p>
    <w:p w14:paraId="73015BDB" w14:textId="77777777" w:rsidR="00A44AFB" w:rsidRPr="00330ACC" w:rsidRDefault="00A44AFB" w:rsidP="00163A8A">
      <w:pPr>
        <w:rPr>
          <w:rFonts w:ascii="Century Gothic" w:hAnsi="Century Gothic"/>
          <w:sz w:val="20"/>
          <w:szCs w:val="20"/>
        </w:rPr>
      </w:pPr>
    </w:p>
    <w:p w14:paraId="169D5B53" w14:textId="77777777" w:rsidR="00163A8A" w:rsidRPr="00330ACC" w:rsidRDefault="00163A8A" w:rsidP="00163A8A">
      <w:pPr>
        <w:jc w:val="both"/>
        <w:rPr>
          <w:rFonts w:ascii="Century Gothic" w:hAnsi="Century Gothic"/>
          <w:b/>
          <w:sz w:val="20"/>
          <w:szCs w:val="20"/>
        </w:rPr>
      </w:pPr>
      <w:r w:rsidRPr="00330ACC">
        <w:rPr>
          <w:rFonts w:ascii="Century Gothic" w:hAnsi="Century Gothic"/>
          <w:b/>
          <w:sz w:val="20"/>
          <w:szCs w:val="20"/>
        </w:rPr>
        <w:t>Clarifying the Need for Reasonable Adjustment</w:t>
      </w:r>
    </w:p>
    <w:p w14:paraId="2DC5406B" w14:textId="77777777" w:rsidR="00163A8A" w:rsidRDefault="00163A8A" w:rsidP="00163A8A">
      <w:pPr>
        <w:keepNext/>
        <w:jc w:val="both"/>
        <w:outlineLvl w:val="1"/>
        <w:rPr>
          <w:rFonts w:ascii="Calibri" w:hAnsi="Calibri" w:cs="Calibri"/>
          <w:szCs w:val="24"/>
        </w:rPr>
      </w:pPr>
    </w:p>
    <w:p w14:paraId="03152865" w14:textId="77777777" w:rsidR="00A44AFB" w:rsidRDefault="00163A8A" w:rsidP="00163A8A">
      <w:pPr>
        <w:keepNext/>
        <w:jc w:val="both"/>
        <w:outlineLvl w:val="1"/>
      </w:pPr>
      <w:bookmarkStart w:id="5" w:name="_Toc464034854"/>
      <w:r w:rsidRPr="00A44AFB">
        <w:t>Trainers and assessors must spend time with the learner prior to commencing the learning &amp; assessment process to determine whether the learner has special needs that may impact on the learning and assessment.</w:t>
      </w:r>
      <w:bookmarkEnd w:id="5"/>
      <w:r w:rsidRPr="00A44AFB">
        <w:t xml:space="preserve">  </w:t>
      </w:r>
    </w:p>
    <w:p w14:paraId="0FC390C2" w14:textId="77777777" w:rsidR="00A44AFB" w:rsidRDefault="00A44AFB" w:rsidP="00163A8A">
      <w:pPr>
        <w:keepNext/>
        <w:jc w:val="both"/>
        <w:outlineLvl w:val="1"/>
      </w:pPr>
    </w:p>
    <w:p w14:paraId="0345045E" w14:textId="40296990" w:rsidR="00163A8A" w:rsidRPr="00A44AFB" w:rsidRDefault="00163A8A" w:rsidP="00163A8A">
      <w:pPr>
        <w:keepNext/>
        <w:jc w:val="both"/>
        <w:outlineLvl w:val="1"/>
      </w:pPr>
      <w:bookmarkStart w:id="6" w:name="_Toc464034855"/>
      <w:r w:rsidRPr="00A44AFB">
        <w:t>While in some cases, these needs may be obvious to staff, in other cases, the needs may not be obvious at all and a discussion with the learner will need to take place.  Training and assessment staff must remember to ensure sensitivity while discussing the needs of the learner.  Training and assessment staff must ensure that any reasonable adjustment made to the assessment process continues to meet the requirements of the relevant training package or accredited course.  Questions including the following can assist training and assessment staff in making a professional judgement of the support or reasonable adjustment required for the individual learner:</w:t>
      </w:r>
      <w:bookmarkEnd w:id="6"/>
    </w:p>
    <w:p w14:paraId="09C5462B" w14:textId="77777777" w:rsidR="00163A8A" w:rsidRPr="00330ACC" w:rsidRDefault="00163A8A" w:rsidP="00163A8A">
      <w:pPr>
        <w:rPr>
          <w:rFonts w:ascii="Century Gothic" w:hAnsi="Century Gothic"/>
          <w:sz w:val="20"/>
          <w:szCs w:val="20"/>
        </w:rPr>
      </w:pPr>
    </w:p>
    <w:p w14:paraId="7021A60E" w14:textId="77777777" w:rsidR="00163A8A" w:rsidRPr="00A44AFB" w:rsidRDefault="00163A8A" w:rsidP="00A44AFB">
      <w:pPr>
        <w:pStyle w:val="ListParagraph"/>
        <w:numPr>
          <w:ilvl w:val="0"/>
          <w:numId w:val="24"/>
        </w:numPr>
      </w:pPr>
      <w:r w:rsidRPr="00A44AFB">
        <w:t>What documentation is the learner required to complete in their daily tasks?  Can they complete this documentation independently or do they require support?</w:t>
      </w:r>
    </w:p>
    <w:p w14:paraId="55EC4E07" w14:textId="77777777" w:rsidR="00163A8A" w:rsidRPr="00A44AFB" w:rsidRDefault="00163A8A" w:rsidP="00A44AFB">
      <w:pPr>
        <w:pStyle w:val="ListParagraph"/>
        <w:numPr>
          <w:ilvl w:val="0"/>
          <w:numId w:val="24"/>
        </w:numPr>
      </w:pPr>
      <w:r w:rsidRPr="00A44AFB">
        <w:t>Are there meetings or appointments that the learner usually attends and do they attend these independently or do they require support?</w:t>
      </w:r>
    </w:p>
    <w:p w14:paraId="657A4346" w14:textId="77777777" w:rsidR="00163A8A" w:rsidRPr="00A44AFB" w:rsidRDefault="00163A8A" w:rsidP="00A44AFB">
      <w:pPr>
        <w:pStyle w:val="ListParagraph"/>
        <w:numPr>
          <w:ilvl w:val="0"/>
          <w:numId w:val="24"/>
        </w:numPr>
      </w:pPr>
      <w:r w:rsidRPr="00A44AFB">
        <w:t xml:space="preserve">Has the learner been involved in training activities previously?  Did they complete them independently or did they require support?  What type of support did they need?  Were they successful in their training activities?  </w:t>
      </w:r>
    </w:p>
    <w:p w14:paraId="1E73C161" w14:textId="77777777" w:rsidR="00163A8A" w:rsidRPr="00A44AFB" w:rsidRDefault="00163A8A" w:rsidP="00A44AFB">
      <w:pPr>
        <w:pStyle w:val="ListParagraph"/>
        <w:numPr>
          <w:ilvl w:val="0"/>
          <w:numId w:val="24"/>
        </w:numPr>
      </w:pPr>
      <w:r w:rsidRPr="00A44AFB">
        <w:t>If the learner has a disability, what is the impact of the disability for assessment?  What support would they need to support them in successfully undertaking the learning and assessment process?</w:t>
      </w:r>
    </w:p>
    <w:p w14:paraId="59CE5DC2" w14:textId="77777777" w:rsidR="00163A8A" w:rsidRPr="00330ACC" w:rsidRDefault="00163A8A" w:rsidP="00163A8A">
      <w:pPr>
        <w:rPr>
          <w:rFonts w:ascii="Century Gothic" w:hAnsi="Century Gothic"/>
          <w:sz w:val="20"/>
          <w:szCs w:val="20"/>
        </w:rPr>
      </w:pPr>
    </w:p>
    <w:p w14:paraId="5CEFCC2B" w14:textId="77777777" w:rsidR="00163A8A" w:rsidRPr="00A44AFB" w:rsidRDefault="00163A8A" w:rsidP="00163A8A">
      <w:pPr>
        <w:jc w:val="both"/>
      </w:pPr>
      <w:r w:rsidRPr="00A44AFB">
        <w:t>It should be noted by training and assessment staff that each learner is an individual and they must not assume that because two people have similar or identical disabilities or identified needs that the reasonable adjustment required.</w:t>
      </w:r>
    </w:p>
    <w:p w14:paraId="42D104C8" w14:textId="77777777" w:rsidR="00F360A4" w:rsidRDefault="00F360A4" w:rsidP="006674D8">
      <w:pPr>
        <w:ind w:left="142"/>
        <w:jc w:val="both"/>
        <w:rPr>
          <w:sz w:val="24"/>
          <w:szCs w:val="24"/>
        </w:rPr>
      </w:pPr>
    </w:p>
    <w:p w14:paraId="42D104CC" w14:textId="58BC7991" w:rsidR="001F6C77" w:rsidRDefault="001F6C77" w:rsidP="006674D8">
      <w:pPr>
        <w:ind w:left="142"/>
        <w:jc w:val="both"/>
        <w:rPr>
          <w:b/>
        </w:rPr>
      </w:pPr>
    </w:p>
    <w:p w14:paraId="42D10527" w14:textId="77777777" w:rsidR="001E3FB6" w:rsidRPr="00444528" w:rsidRDefault="000778AE" w:rsidP="006674D8">
      <w:pPr>
        <w:pStyle w:val="Style1"/>
        <w:ind w:left="142" w:hanging="278"/>
      </w:pPr>
      <w:bookmarkStart w:id="7" w:name="_Toc458584302"/>
      <w:bookmarkStart w:id="8" w:name="_Toc464034856"/>
      <w:r w:rsidRPr="00444528">
        <w:t>DOCUMENTATION &amp; RECORDS</w:t>
      </w:r>
      <w:bookmarkEnd w:id="7"/>
      <w:bookmarkEnd w:id="8"/>
    </w:p>
    <w:p w14:paraId="42D10528" w14:textId="77777777" w:rsidR="001E3FB6" w:rsidRPr="001E3FB6" w:rsidRDefault="001E3FB6" w:rsidP="006674D8">
      <w:pPr>
        <w:ind w:left="142"/>
        <w:jc w:val="both"/>
      </w:pPr>
    </w:p>
    <w:p w14:paraId="42D10542" w14:textId="77777777" w:rsidR="00081AAB" w:rsidRDefault="00081AAB" w:rsidP="006674D8">
      <w:pPr>
        <w:ind w:left="142"/>
        <w:jc w:val="both"/>
      </w:pPr>
    </w:p>
    <w:p w14:paraId="42D10543" w14:textId="77777777" w:rsidR="00081AAB" w:rsidRDefault="00081AAB" w:rsidP="006674D8">
      <w:pPr>
        <w:pStyle w:val="Style1"/>
        <w:ind w:left="142" w:hanging="278"/>
        <w:rPr>
          <w:u w:val="single"/>
        </w:rPr>
      </w:pPr>
      <w:bookmarkStart w:id="9" w:name="_Toc458584304"/>
      <w:bookmarkStart w:id="10" w:name="_Toc464034857"/>
      <w:r w:rsidRPr="00444528">
        <w:t>REFERENCES</w:t>
      </w:r>
      <w:bookmarkEnd w:id="9"/>
      <w:bookmarkEnd w:id="10"/>
    </w:p>
    <w:p w14:paraId="42D10544" w14:textId="03E31E05" w:rsidR="00081AAB" w:rsidRDefault="00081AAB" w:rsidP="006674D8">
      <w:pPr>
        <w:ind w:left="142"/>
        <w:jc w:val="both"/>
      </w:pPr>
    </w:p>
    <w:p w14:paraId="45AE6F1A" w14:textId="1EF3A99E" w:rsidR="00817B47" w:rsidRPr="00C43D39" w:rsidRDefault="00817B47" w:rsidP="00817B47">
      <w:pPr>
        <w:pStyle w:val="Default"/>
        <w:ind w:left="-142"/>
        <w:jc w:val="both"/>
        <w:rPr>
          <w:sz w:val="22"/>
        </w:rPr>
      </w:pPr>
      <w:r>
        <w:t xml:space="preserve">Australian Skills Quality Authority’s (ASQA) </w:t>
      </w:r>
      <w:r>
        <w:rPr>
          <w:sz w:val="22"/>
        </w:rPr>
        <w:t xml:space="preserve">Standards for Registered Training Organisations 2015 </w:t>
      </w:r>
      <w:r>
        <w:rPr>
          <w:b/>
          <w:sz w:val="22"/>
        </w:rPr>
        <w:t>(</w:t>
      </w:r>
      <w:r>
        <w:rPr>
          <w:b/>
          <w:i/>
          <w:sz w:val="22"/>
        </w:rPr>
        <w:t>“the Standards”)</w:t>
      </w:r>
    </w:p>
    <w:p w14:paraId="0FED3A1E" w14:textId="77777777" w:rsidR="00163A8A" w:rsidRDefault="00817B47" w:rsidP="00163A8A">
      <w:pPr>
        <w:pStyle w:val="Default"/>
        <w:ind w:left="-142"/>
        <w:jc w:val="both"/>
        <w:rPr>
          <w:sz w:val="22"/>
        </w:rPr>
      </w:pPr>
      <w:r>
        <w:rPr>
          <w:sz w:val="22"/>
        </w:rPr>
        <w:t>National Vocational Education and Training Regulator Act 2011</w:t>
      </w:r>
    </w:p>
    <w:p w14:paraId="69EC3B11" w14:textId="0940A456" w:rsidR="00163A8A" w:rsidRPr="00163A8A" w:rsidRDefault="00163A8A" w:rsidP="00163A8A">
      <w:pPr>
        <w:pStyle w:val="Default"/>
        <w:ind w:left="-142"/>
        <w:jc w:val="both"/>
        <w:rPr>
          <w:sz w:val="22"/>
        </w:rPr>
      </w:pPr>
      <w:r w:rsidRPr="00544A78">
        <w:t>Commonwealth Disability Discrimination Act 1993</w:t>
      </w:r>
    </w:p>
    <w:p w14:paraId="204CA0B4" w14:textId="032B0F8D" w:rsidR="00817B47" w:rsidRDefault="00817B47" w:rsidP="00817B47">
      <w:pPr>
        <w:pStyle w:val="Default"/>
        <w:ind w:left="-142"/>
        <w:jc w:val="both"/>
        <w:rPr>
          <w:sz w:val="22"/>
        </w:rPr>
      </w:pPr>
      <w:r w:rsidRPr="00817B47">
        <w:rPr>
          <w:sz w:val="22"/>
        </w:rPr>
        <w:t>QMS-QU-PR006</w:t>
      </w:r>
      <w:r>
        <w:rPr>
          <w:sz w:val="22"/>
        </w:rPr>
        <w:t xml:space="preserve"> </w:t>
      </w:r>
      <w:r w:rsidRPr="00817B47">
        <w:rPr>
          <w:sz w:val="22"/>
        </w:rPr>
        <w:t>Continual Improvement</w:t>
      </w:r>
      <w:r>
        <w:rPr>
          <w:sz w:val="22"/>
        </w:rPr>
        <w:t xml:space="preserve"> Procedure</w:t>
      </w:r>
    </w:p>
    <w:p w14:paraId="3A4A1962" w14:textId="4C71D1AE" w:rsidR="00817B47" w:rsidRDefault="00817B47" w:rsidP="00817B47">
      <w:pPr>
        <w:pStyle w:val="Default"/>
        <w:ind w:left="-142"/>
        <w:jc w:val="both"/>
        <w:rPr>
          <w:sz w:val="22"/>
        </w:rPr>
      </w:pPr>
      <w:r>
        <w:rPr>
          <w:sz w:val="22"/>
        </w:rPr>
        <w:t>RTO-CG-PO001 RTO Compliance Policy</w:t>
      </w:r>
    </w:p>
    <w:p w14:paraId="29C6AA58" w14:textId="77777777" w:rsidR="00817B47" w:rsidRDefault="00817B47" w:rsidP="00817B47">
      <w:pPr>
        <w:pStyle w:val="Default"/>
        <w:ind w:left="-142"/>
        <w:jc w:val="both"/>
        <w:rPr>
          <w:sz w:val="22"/>
        </w:rPr>
      </w:pPr>
      <w:r>
        <w:rPr>
          <w:sz w:val="22"/>
        </w:rPr>
        <w:t>RTO-TA-PO001 Training &amp; Assessment Policy</w:t>
      </w:r>
    </w:p>
    <w:p w14:paraId="1F6ED622" w14:textId="77777777" w:rsidR="00817B47" w:rsidRPr="00EE4736" w:rsidRDefault="00817B47" w:rsidP="00817B47">
      <w:pPr>
        <w:pStyle w:val="Default"/>
        <w:ind w:left="-142"/>
        <w:jc w:val="both"/>
        <w:rPr>
          <w:sz w:val="22"/>
        </w:rPr>
      </w:pPr>
      <w:r w:rsidRPr="00EE4736">
        <w:rPr>
          <w:sz w:val="22"/>
        </w:rPr>
        <w:t>RTO-SM-PO001 Student Code of Conduct Policy</w:t>
      </w:r>
    </w:p>
    <w:p w14:paraId="3370A1EB" w14:textId="4E05F11F" w:rsidR="005A2894" w:rsidRDefault="00817B47" w:rsidP="00817B47">
      <w:pPr>
        <w:ind w:left="-142"/>
        <w:jc w:val="both"/>
      </w:pPr>
      <w:r w:rsidRPr="00817B47">
        <w:t>RTO-CG-PO003</w:t>
      </w:r>
      <w:r>
        <w:t xml:space="preserve"> Complaints &amp; Appeals</w:t>
      </w:r>
      <w:r w:rsidR="005A2894">
        <w:t xml:space="preserve"> Policy </w:t>
      </w:r>
    </w:p>
    <w:p w14:paraId="24037654" w14:textId="7150D326" w:rsidR="00817B47" w:rsidRDefault="00817B47" w:rsidP="00817B47">
      <w:pPr>
        <w:ind w:left="-142"/>
        <w:jc w:val="both"/>
      </w:pPr>
      <w:r w:rsidRPr="00817B47">
        <w:t>QMS-HR-PO004</w:t>
      </w:r>
      <w:r>
        <w:t xml:space="preserve"> Privacy Policy</w:t>
      </w:r>
    </w:p>
    <w:p w14:paraId="42D1054A" w14:textId="3F9E3EB4" w:rsidR="00081AAB" w:rsidRDefault="00081AAB" w:rsidP="006674D8">
      <w:pPr>
        <w:ind w:left="142"/>
        <w:jc w:val="both"/>
      </w:pPr>
    </w:p>
    <w:p w14:paraId="7CECDAB2" w14:textId="10FD966B" w:rsidR="00163A8A" w:rsidRDefault="00163A8A" w:rsidP="00163A8A">
      <w:pPr>
        <w:jc w:val="both"/>
      </w:pPr>
    </w:p>
    <w:p w14:paraId="6B8037DF" w14:textId="0DD0495D" w:rsidR="005B7739" w:rsidRDefault="005B7739" w:rsidP="00163A8A">
      <w:pPr>
        <w:jc w:val="both"/>
      </w:pPr>
    </w:p>
    <w:p w14:paraId="0A9B31C8" w14:textId="752B5E15" w:rsidR="005B7739" w:rsidRDefault="005B7739" w:rsidP="00163A8A">
      <w:pPr>
        <w:jc w:val="both"/>
      </w:pPr>
    </w:p>
    <w:p w14:paraId="1BC547F0" w14:textId="5B7A732F" w:rsidR="005B7739" w:rsidRDefault="005B7739" w:rsidP="00163A8A">
      <w:pPr>
        <w:jc w:val="both"/>
      </w:pPr>
    </w:p>
    <w:p w14:paraId="42D1054B" w14:textId="77777777" w:rsidR="00D7203F" w:rsidRPr="000778AE" w:rsidRDefault="000778AE" w:rsidP="006674D8">
      <w:pPr>
        <w:pStyle w:val="Style1"/>
        <w:ind w:left="142" w:hanging="278"/>
        <w:rPr>
          <w:u w:val="single"/>
        </w:rPr>
      </w:pPr>
      <w:bookmarkStart w:id="11" w:name="_Toc458584305"/>
      <w:bookmarkStart w:id="12" w:name="_Toc464034858"/>
      <w:bookmarkStart w:id="13" w:name="_GoBack"/>
      <w:bookmarkEnd w:id="13"/>
      <w:r w:rsidRPr="00444528">
        <w:t>AMENDMENT RECORD</w:t>
      </w:r>
      <w:bookmarkEnd w:id="11"/>
      <w:bookmarkEnd w:id="12"/>
    </w:p>
    <w:p w14:paraId="42D1054C" w14:textId="77777777" w:rsidR="00B1470A" w:rsidRDefault="00B1470A" w:rsidP="006674D8">
      <w:pPr>
        <w:ind w:left="142"/>
        <w:jc w:val="both"/>
      </w:pPr>
    </w:p>
    <w:tbl>
      <w:tblPr>
        <w:tblStyle w:val="TableGrid"/>
        <w:tblW w:w="10008" w:type="dxa"/>
        <w:tblInd w:w="-147" w:type="dxa"/>
        <w:tblLook w:val="04A0" w:firstRow="1" w:lastRow="0" w:firstColumn="1" w:lastColumn="0" w:noHBand="0" w:noVBand="1"/>
      </w:tblPr>
      <w:tblGrid>
        <w:gridCol w:w="1056"/>
        <w:gridCol w:w="1502"/>
        <w:gridCol w:w="1033"/>
        <w:gridCol w:w="4978"/>
        <w:gridCol w:w="1439"/>
      </w:tblGrid>
      <w:tr w:rsidR="00F313EA" w:rsidRPr="002445C1" w14:paraId="42D10552" w14:textId="77777777" w:rsidTr="00817B47">
        <w:trPr>
          <w:trHeight w:val="455"/>
        </w:trPr>
        <w:tc>
          <w:tcPr>
            <w:tcW w:w="1056" w:type="dxa"/>
            <w:shd w:val="clear" w:color="auto" w:fill="F2F2F2" w:themeFill="background1" w:themeFillShade="F2"/>
            <w:vAlign w:val="center"/>
          </w:tcPr>
          <w:p w14:paraId="42D1054D" w14:textId="77777777" w:rsidR="00F313EA" w:rsidRPr="002445C1" w:rsidRDefault="00F313EA" w:rsidP="006674D8">
            <w:pPr>
              <w:keepNext/>
              <w:keepLines/>
              <w:ind w:left="142"/>
              <w:jc w:val="both"/>
              <w:rPr>
                <w:rFonts w:cs="Arial"/>
                <w:b/>
                <w:bCs/>
              </w:rPr>
            </w:pPr>
            <w:r w:rsidRPr="002445C1">
              <w:rPr>
                <w:rFonts w:cs="Arial"/>
                <w:b/>
                <w:bCs/>
              </w:rPr>
              <w:t>Version</w:t>
            </w:r>
          </w:p>
        </w:tc>
        <w:tc>
          <w:tcPr>
            <w:tcW w:w="1502" w:type="dxa"/>
            <w:shd w:val="clear" w:color="auto" w:fill="F2F2F2" w:themeFill="background1" w:themeFillShade="F2"/>
            <w:vAlign w:val="center"/>
          </w:tcPr>
          <w:p w14:paraId="42D1054E" w14:textId="77777777" w:rsidR="00F313EA" w:rsidRPr="002445C1" w:rsidRDefault="00F313EA" w:rsidP="006674D8">
            <w:pPr>
              <w:keepNext/>
              <w:keepLines/>
              <w:ind w:left="142"/>
              <w:jc w:val="both"/>
              <w:rPr>
                <w:rFonts w:cs="Arial"/>
                <w:b/>
                <w:bCs/>
              </w:rPr>
            </w:pPr>
            <w:r>
              <w:rPr>
                <w:rFonts w:cs="Arial"/>
                <w:b/>
                <w:bCs/>
              </w:rPr>
              <w:t>Amendment</w:t>
            </w:r>
          </w:p>
        </w:tc>
        <w:tc>
          <w:tcPr>
            <w:tcW w:w="1033" w:type="dxa"/>
            <w:shd w:val="clear" w:color="auto" w:fill="F2F2F2" w:themeFill="background1" w:themeFillShade="F2"/>
            <w:vAlign w:val="center"/>
          </w:tcPr>
          <w:p w14:paraId="42D1054F" w14:textId="77777777" w:rsidR="00F313EA" w:rsidRPr="002445C1" w:rsidRDefault="00F313EA" w:rsidP="006674D8">
            <w:pPr>
              <w:keepNext/>
              <w:keepLines/>
              <w:ind w:left="142"/>
              <w:jc w:val="both"/>
              <w:rPr>
                <w:rFonts w:cs="Arial"/>
                <w:b/>
                <w:bCs/>
              </w:rPr>
            </w:pPr>
            <w:r w:rsidRPr="002445C1">
              <w:rPr>
                <w:rFonts w:cs="Arial"/>
                <w:b/>
                <w:bCs/>
              </w:rPr>
              <w:t>Page</w:t>
            </w:r>
          </w:p>
        </w:tc>
        <w:tc>
          <w:tcPr>
            <w:tcW w:w="4978" w:type="dxa"/>
            <w:shd w:val="clear" w:color="auto" w:fill="F2F2F2" w:themeFill="background1" w:themeFillShade="F2"/>
            <w:vAlign w:val="center"/>
          </w:tcPr>
          <w:p w14:paraId="42D10550" w14:textId="77777777" w:rsidR="00F313EA" w:rsidRPr="002445C1" w:rsidRDefault="00F313EA" w:rsidP="006674D8">
            <w:pPr>
              <w:keepNext/>
              <w:keepLines/>
              <w:ind w:left="142"/>
              <w:jc w:val="both"/>
              <w:rPr>
                <w:rFonts w:cs="Arial"/>
                <w:b/>
                <w:bCs/>
              </w:rPr>
            </w:pPr>
            <w:r w:rsidRPr="002445C1">
              <w:rPr>
                <w:rFonts w:cs="Arial"/>
                <w:b/>
                <w:bCs/>
              </w:rPr>
              <w:t>Description</w:t>
            </w:r>
          </w:p>
        </w:tc>
        <w:tc>
          <w:tcPr>
            <w:tcW w:w="1439" w:type="dxa"/>
            <w:shd w:val="clear" w:color="auto" w:fill="F2F2F2" w:themeFill="background1" w:themeFillShade="F2"/>
            <w:vAlign w:val="center"/>
          </w:tcPr>
          <w:p w14:paraId="42D10551" w14:textId="77777777" w:rsidR="00F313EA" w:rsidRPr="002445C1" w:rsidRDefault="00F313EA" w:rsidP="006674D8">
            <w:pPr>
              <w:keepNext/>
              <w:keepLines/>
              <w:ind w:left="142"/>
              <w:jc w:val="both"/>
              <w:rPr>
                <w:rFonts w:cs="Arial"/>
                <w:b/>
                <w:bCs/>
              </w:rPr>
            </w:pPr>
            <w:r w:rsidRPr="002445C1">
              <w:rPr>
                <w:rFonts w:cs="Arial"/>
                <w:b/>
                <w:bCs/>
              </w:rPr>
              <w:t>Date</w:t>
            </w:r>
          </w:p>
        </w:tc>
      </w:tr>
      <w:tr w:rsidR="00F313EA" w:rsidRPr="002445C1" w14:paraId="42D10558" w14:textId="77777777" w:rsidTr="00817B47">
        <w:trPr>
          <w:trHeight w:val="339"/>
        </w:trPr>
        <w:tc>
          <w:tcPr>
            <w:tcW w:w="1056" w:type="dxa"/>
          </w:tcPr>
          <w:p w14:paraId="42D10553" w14:textId="77777777" w:rsidR="00F313EA" w:rsidRPr="002445C1" w:rsidRDefault="00F313EA" w:rsidP="006674D8">
            <w:pPr>
              <w:keepNext/>
              <w:ind w:left="142"/>
              <w:jc w:val="both"/>
              <w:rPr>
                <w:color w:val="000000" w:themeColor="text1"/>
              </w:rPr>
            </w:pPr>
            <w:r>
              <w:rPr>
                <w:color w:val="000000" w:themeColor="text1"/>
              </w:rPr>
              <w:t>1</w:t>
            </w:r>
          </w:p>
        </w:tc>
        <w:tc>
          <w:tcPr>
            <w:tcW w:w="1502" w:type="dxa"/>
          </w:tcPr>
          <w:p w14:paraId="42D10554" w14:textId="77777777" w:rsidR="00F313EA" w:rsidRPr="002445C1" w:rsidRDefault="00F313EA" w:rsidP="006674D8">
            <w:pPr>
              <w:keepNext/>
              <w:ind w:left="142"/>
              <w:jc w:val="both"/>
              <w:rPr>
                <w:color w:val="000000" w:themeColor="text1"/>
              </w:rPr>
            </w:pPr>
            <w:r>
              <w:rPr>
                <w:color w:val="000000" w:themeColor="text1"/>
              </w:rPr>
              <w:t>0</w:t>
            </w:r>
          </w:p>
        </w:tc>
        <w:tc>
          <w:tcPr>
            <w:tcW w:w="1033" w:type="dxa"/>
          </w:tcPr>
          <w:p w14:paraId="42D10555" w14:textId="77777777" w:rsidR="00F313EA" w:rsidRPr="002445C1" w:rsidRDefault="00F313EA" w:rsidP="006674D8">
            <w:pPr>
              <w:keepNext/>
              <w:ind w:left="142"/>
              <w:jc w:val="both"/>
              <w:rPr>
                <w:color w:val="000000" w:themeColor="text1"/>
              </w:rPr>
            </w:pPr>
            <w:r w:rsidRPr="002445C1">
              <w:rPr>
                <w:color w:val="000000" w:themeColor="text1"/>
              </w:rPr>
              <w:t>All</w:t>
            </w:r>
          </w:p>
        </w:tc>
        <w:tc>
          <w:tcPr>
            <w:tcW w:w="4978" w:type="dxa"/>
          </w:tcPr>
          <w:p w14:paraId="42D10556" w14:textId="01ECD345" w:rsidR="00F313EA" w:rsidRPr="002445C1" w:rsidRDefault="00F313EA" w:rsidP="006674D8">
            <w:pPr>
              <w:keepNext/>
              <w:ind w:left="142"/>
              <w:jc w:val="both"/>
              <w:rPr>
                <w:color w:val="000000" w:themeColor="text1"/>
              </w:rPr>
            </w:pPr>
            <w:r>
              <w:rPr>
                <w:color w:val="000000" w:themeColor="text1"/>
              </w:rPr>
              <w:t xml:space="preserve">First Issue. This procedure was formerly </w:t>
            </w:r>
            <w:r w:rsidRPr="00F313EA">
              <w:rPr>
                <w:color w:val="000000" w:themeColor="text1"/>
              </w:rPr>
              <w:t>FMA-</w:t>
            </w:r>
            <w:r w:rsidR="00817B47">
              <w:rPr>
                <w:color w:val="000000" w:themeColor="text1"/>
              </w:rPr>
              <w:t>RTO-PO0010 and FMA-RTO-PO0014. Full review of procedure to be inline with requirements of ISO9001:2015</w:t>
            </w:r>
          </w:p>
        </w:tc>
        <w:tc>
          <w:tcPr>
            <w:tcW w:w="1439" w:type="dxa"/>
          </w:tcPr>
          <w:p w14:paraId="42D10557" w14:textId="73BEAC57" w:rsidR="00F313EA" w:rsidRPr="002445C1" w:rsidRDefault="00817B47" w:rsidP="006674D8">
            <w:pPr>
              <w:keepNext/>
              <w:ind w:left="142"/>
              <w:jc w:val="both"/>
              <w:rPr>
                <w:color w:val="000000" w:themeColor="text1"/>
              </w:rPr>
            </w:pPr>
            <w:r>
              <w:rPr>
                <w:color w:val="000000" w:themeColor="text1"/>
              </w:rPr>
              <w:t>06/10/2016</w:t>
            </w:r>
          </w:p>
        </w:tc>
      </w:tr>
    </w:tbl>
    <w:p w14:paraId="42D10559" w14:textId="77777777" w:rsidR="00B373C5" w:rsidRDefault="00607BD9" w:rsidP="006674D8">
      <w:pPr>
        <w:jc w:val="both"/>
      </w:pPr>
      <w:r>
        <w:rPr>
          <w:noProof/>
          <w:sz w:val="24"/>
          <w:szCs w:val="24"/>
          <w:lang w:eastAsia="en-AU"/>
        </w:rPr>
        <mc:AlternateContent>
          <mc:Choice Requires="wps">
            <w:drawing>
              <wp:anchor distT="0" distB="0" distL="114300" distR="114300" simplePos="0" relativeHeight="251660288" behindDoc="1" locked="0" layoutInCell="1" allowOverlap="1" wp14:anchorId="42D10560" wp14:editId="42D10561">
                <wp:simplePos x="0" y="0"/>
                <wp:positionH relativeFrom="column">
                  <wp:posOffset>1143000</wp:posOffset>
                </wp:positionH>
                <wp:positionV relativeFrom="paragraph">
                  <wp:posOffset>929005</wp:posOffset>
                </wp:positionV>
                <wp:extent cx="4114800" cy="755015"/>
                <wp:effectExtent l="19050" t="19050" r="19050" b="26035"/>
                <wp:wrapTight wrapText="bothSides">
                  <wp:wrapPolygon edited="0">
                    <wp:start x="-100" y="-545"/>
                    <wp:lineTo x="-100" y="21800"/>
                    <wp:lineTo x="21600" y="21800"/>
                    <wp:lineTo x="21600" y="-545"/>
                    <wp:lineTo x="-100" y="-545"/>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5015"/>
                        </a:xfrm>
                        <a:prstGeom prst="rect">
                          <a:avLst/>
                        </a:prstGeom>
                        <a:solidFill>
                          <a:srgbClr val="FFFFFF"/>
                        </a:solidFill>
                        <a:ln w="28575">
                          <a:solidFill>
                            <a:srgbClr val="FF0000"/>
                          </a:solidFill>
                          <a:miter lim="800000"/>
                          <a:headEnd/>
                          <a:tailEnd/>
                        </a:ln>
                      </wps:spPr>
                      <wps:txbx>
                        <w:txbxContent>
                          <w:p w14:paraId="42D105B7" w14:textId="77777777" w:rsidR="005B7739" w:rsidRPr="00EB7279" w:rsidRDefault="005B7739" w:rsidP="00607BD9">
                            <w:pPr>
                              <w:jc w:val="center"/>
                              <w:rPr>
                                <w:b/>
                                <w:color w:val="FF0000"/>
                              </w:rPr>
                            </w:pPr>
                            <w:r w:rsidRPr="00EB7279">
                              <w:rPr>
                                <w:b/>
                                <w:color w:val="FF0000"/>
                              </w:rPr>
                              <w:t>THIS DOCUMENT IS NON-CONTROLLED WHEN PRINTED</w:t>
                            </w:r>
                          </w:p>
                          <w:p w14:paraId="42D105B8" w14:textId="77777777" w:rsidR="005B7739" w:rsidRPr="00EB7279" w:rsidRDefault="005B7739" w:rsidP="00607BD9">
                            <w:pPr>
                              <w:jc w:val="center"/>
                              <w:rPr>
                                <w:b/>
                                <w:color w:val="FF0000"/>
                              </w:rPr>
                            </w:pPr>
                            <w:r w:rsidRPr="00EB7279">
                              <w:rPr>
                                <w:b/>
                                <w:color w:val="FF0000"/>
                              </w:rPr>
                              <w:t>To be used for reference purposes only</w:t>
                            </w:r>
                          </w:p>
                          <w:p w14:paraId="42D105B9" w14:textId="77777777" w:rsidR="005B7739" w:rsidRPr="00EB7279" w:rsidRDefault="005B7739" w:rsidP="00607BD9">
                            <w:pPr>
                              <w:jc w:val="center"/>
                              <w:rPr>
                                <w:b/>
                                <w:color w:val="FF0000"/>
                              </w:rPr>
                            </w:pPr>
                            <w:r w:rsidRPr="00EB7279">
                              <w:rPr>
                                <w:b/>
                                <w:color w:val="FF0000"/>
                              </w:rPr>
                              <w:t>Refer to the electronic copy for latest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0560" id="Rectangle 4" o:spid="_x0000_s1026" style="position:absolute;left:0;text-align:left;margin-left:90pt;margin-top:73.15pt;width:324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" strokecolor="red" strokeweight="2.25pt">
                <v:textbox>
                  <w:txbxContent>
                    <w:p w14:paraId="42D105B7" w14:textId="77777777" w:rsidR="005B7739" w:rsidRPr="00EB7279" w:rsidRDefault="005B7739" w:rsidP="00607BD9">
                      <w:pPr>
                        <w:jc w:val="center"/>
                        <w:rPr>
                          <w:b/>
                          <w:color w:val="FF0000"/>
                        </w:rPr>
                      </w:pPr>
                      <w:r w:rsidRPr="00EB7279">
                        <w:rPr>
                          <w:b/>
                          <w:color w:val="FF0000"/>
                        </w:rPr>
                        <w:t>THIS DOCUMENT IS NON-CONTROLLED WHEN PRINTED</w:t>
                      </w:r>
                    </w:p>
                    <w:p w14:paraId="42D105B8" w14:textId="77777777" w:rsidR="005B7739" w:rsidRPr="00EB7279" w:rsidRDefault="005B7739" w:rsidP="00607BD9">
                      <w:pPr>
                        <w:jc w:val="center"/>
                        <w:rPr>
                          <w:b/>
                          <w:color w:val="FF0000"/>
                        </w:rPr>
                      </w:pPr>
                      <w:r w:rsidRPr="00EB7279">
                        <w:rPr>
                          <w:b/>
                          <w:color w:val="FF0000"/>
                        </w:rPr>
                        <w:t>To be used for reference purposes only</w:t>
                      </w:r>
                    </w:p>
                    <w:p w14:paraId="42D105B9" w14:textId="77777777" w:rsidR="005B7739" w:rsidRPr="00EB7279" w:rsidRDefault="005B7739" w:rsidP="00607BD9">
                      <w:pPr>
                        <w:jc w:val="center"/>
                        <w:rPr>
                          <w:b/>
                          <w:color w:val="FF0000"/>
                        </w:rPr>
                      </w:pPr>
                      <w:r w:rsidRPr="00EB7279">
                        <w:rPr>
                          <w:b/>
                          <w:color w:val="FF0000"/>
                        </w:rPr>
                        <w:t>Refer to the electronic copy for latest revision</w:t>
                      </w:r>
                    </w:p>
                  </w:txbxContent>
                </v:textbox>
                <w10:wrap type="tight"/>
              </v:rect>
            </w:pict>
          </mc:Fallback>
        </mc:AlternateContent>
      </w:r>
    </w:p>
    <w:sectPr w:rsidR="00B373C5" w:rsidSect="008079E5">
      <w:headerReference w:type="default" r:id="rId14"/>
      <w:footerReference w:type="default" r:id="rId15"/>
      <w:headerReference w:type="first" r:id="rId16"/>
      <w:pgSz w:w="11906" w:h="16838"/>
      <w:pgMar w:top="1669" w:right="849" w:bottom="1440" w:left="144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0564" w14:textId="77777777" w:rsidR="005B7739" w:rsidRDefault="005B7739" w:rsidP="007039D8">
      <w:r>
        <w:separator/>
      </w:r>
    </w:p>
  </w:endnote>
  <w:endnote w:type="continuationSeparator" w:id="0">
    <w:p w14:paraId="42D10565" w14:textId="77777777" w:rsidR="005B7739" w:rsidRDefault="005B7739" w:rsidP="0070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7B" w14:textId="77777777" w:rsidR="005B7739" w:rsidRPr="009656F5" w:rsidRDefault="005B7739" w:rsidP="003D57D2">
    <w:pPr>
      <w:pStyle w:val="Footer"/>
      <w:jc w:val="center"/>
      <w:rPr>
        <w:color w:val="A6A6A6" w:themeColor="background1" w:themeShade="A6"/>
        <w:sz w:val="16"/>
        <w:szCs w:val="16"/>
      </w:rPr>
    </w:pPr>
    <w:r w:rsidRPr="009656F5">
      <w:rPr>
        <w:color w:val="A6A6A6" w:themeColor="background1" w:themeShade="A6"/>
        <w:sz w:val="16"/>
        <w:szCs w:val="16"/>
      </w:rPr>
      <w:t>THIS DOCUMENT IS NON-CONTROLLED WHEN PRINTED</w:t>
    </w:r>
  </w:p>
  <w:p w14:paraId="42D1057C" w14:textId="77777777" w:rsidR="005B7739" w:rsidRPr="009656F5" w:rsidRDefault="005B7739" w:rsidP="003D57D2">
    <w:pPr>
      <w:pStyle w:val="Footer"/>
      <w:jc w:val="center"/>
      <w:rPr>
        <w:color w:val="A6A6A6" w:themeColor="background1" w:themeShade="A6"/>
        <w:sz w:val="16"/>
        <w:szCs w:val="16"/>
      </w:rPr>
    </w:pPr>
    <w:r w:rsidRPr="009656F5">
      <w:rPr>
        <w:color w:val="A6A6A6" w:themeColor="background1" w:themeShade="A6"/>
        <w:sz w:val="16"/>
        <w:szCs w:val="16"/>
      </w:rPr>
      <w:t>To be used for reference purposes only</w:t>
    </w:r>
  </w:p>
  <w:p w14:paraId="42D1057D" w14:textId="77777777" w:rsidR="005B7739" w:rsidRPr="009656F5" w:rsidRDefault="005B7739" w:rsidP="003D57D2">
    <w:pPr>
      <w:pStyle w:val="Footer"/>
      <w:jc w:val="center"/>
      <w:rPr>
        <w:color w:val="A6A6A6" w:themeColor="background1" w:themeShade="A6"/>
        <w:sz w:val="16"/>
        <w:szCs w:val="16"/>
      </w:rPr>
    </w:pPr>
    <w:r w:rsidRPr="009656F5">
      <w:rPr>
        <w:color w:val="A6A6A6" w:themeColor="background1" w:themeShade="A6"/>
        <w:sz w:val="16"/>
        <w:szCs w:val="16"/>
      </w:rPr>
      <w:t>Refer to the electronic copy for latest version</w:t>
    </w:r>
  </w:p>
  <w:p w14:paraId="42D1057E" w14:textId="77777777" w:rsidR="005B7739" w:rsidRDefault="005B7739">
    <w:pPr>
      <w:pStyle w:val="Footer"/>
    </w:pPr>
  </w:p>
  <w:p w14:paraId="42D1057F" w14:textId="77777777" w:rsidR="005B7739" w:rsidRDefault="005B7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0562" w14:textId="77777777" w:rsidR="005B7739" w:rsidRDefault="005B7739" w:rsidP="007039D8">
      <w:r>
        <w:separator/>
      </w:r>
    </w:p>
  </w:footnote>
  <w:footnote w:type="continuationSeparator" w:id="0">
    <w:p w14:paraId="42D10563" w14:textId="77777777" w:rsidR="005B7739" w:rsidRDefault="005B7739" w:rsidP="0070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66" w14:textId="64BB48C6" w:rsidR="005B7739" w:rsidRDefault="005B7739">
    <w:pPr>
      <w:pStyle w:val="Header"/>
    </w:pPr>
  </w:p>
  <w:tbl>
    <w:tblPr>
      <w:tblStyle w:val="TableGrid"/>
      <w:tblW w:w="10560" w:type="dxa"/>
      <w:tblInd w:w="-552" w:type="dxa"/>
      <w:tblLook w:val="04A0" w:firstRow="1" w:lastRow="0" w:firstColumn="1" w:lastColumn="0" w:noHBand="0" w:noVBand="1"/>
    </w:tblPr>
    <w:tblGrid>
      <w:gridCol w:w="2759"/>
      <w:gridCol w:w="4171"/>
      <w:gridCol w:w="2200"/>
      <w:gridCol w:w="1430"/>
    </w:tblGrid>
    <w:tr w:rsidR="005B7739" w14:paraId="42D1056B" w14:textId="77777777" w:rsidTr="005B7739">
      <w:trPr>
        <w:trHeight w:val="304"/>
      </w:trPr>
      <w:tc>
        <w:tcPr>
          <w:tcW w:w="2759" w:type="dxa"/>
          <w:vMerge w:val="restart"/>
          <w:vAlign w:val="center"/>
        </w:tcPr>
        <w:p w14:paraId="42D10567" w14:textId="51B49572" w:rsidR="005B7739" w:rsidRPr="00194CAE" w:rsidRDefault="005B7739" w:rsidP="005B7739">
          <w:pPr>
            <w:pStyle w:val="Header"/>
            <w:jc w:val="center"/>
            <w:rPr>
              <w:b/>
              <w:sz w:val="20"/>
              <w:szCs w:val="20"/>
            </w:rPr>
          </w:pPr>
          <w:r>
            <w:rPr>
              <w:noProof/>
              <w:lang w:eastAsia="en-AU"/>
            </w:rPr>
            <w:drawing>
              <wp:inline distT="0" distB="0" distL="0" distR="0" wp14:anchorId="42D10586" wp14:editId="5B098090">
                <wp:extent cx="1485900" cy="68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42D10569" w14:textId="5F9DD31F" w:rsidR="005B7739" w:rsidRPr="000A3706" w:rsidRDefault="005B7739" w:rsidP="00163A8A">
          <w:pPr>
            <w:pStyle w:val="Header"/>
            <w:jc w:val="center"/>
            <w:rPr>
              <w:b/>
              <w:sz w:val="32"/>
              <w:szCs w:val="28"/>
            </w:rPr>
          </w:pPr>
          <w:r>
            <w:rPr>
              <w:b/>
              <w:sz w:val="32"/>
              <w:szCs w:val="28"/>
            </w:rPr>
            <w:t xml:space="preserve"> Recognition of Learner Needs Reasonable Adjustment Policy</w:t>
          </w:r>
        </w:p>
      </w:tc>
      <w:tc>
        <w:tcPr>
          <w:tcW w:w="3630" w:type="dxa"/>
          <w:gridSpan w:val="2"/>
          <w:vAlign w:val="center"/>
        </w:tcPr>
        <w:p w14:paraId="42D1056A" w14:textId="1B84659C" w:rsidR="005B7739" w:rsidRPr="005A2894" w:rsidRDefault="005B7739" w:rsidP="00BE7CF6">
          <w:pPr>
            <w:pStyle w:val="Header"/>
            <w:jc w:val="right"/>
            <w:rPr>
              <w:sz w:val="18"/>
              <w:szCs w:val="20"/>
            </w:rPr>
          </w:pPr>
          <w:r w:rsidRPr="00D56452">
            <w:rPr>
              <w:b/>
              <w:sz w:val="18"/>
              <w:szCs w:val="20"/>
            </w:rPr>
            <w:t>Document Number:</w:t>
          </w:r>
          <w:r w:rsidRPr="00D56452">
            <w:rPr>
              <w:b/>
              <w:sz w:val="18"/>
            </w:rPr>
            <w:t xml:space="preserve"> </w:t>
          </w:r>
          <w:r>
            <w:rPr>
              <w:sz w:val="18"/>
            </w:rPr>
            <w:t>RTO-SM-PO003</w:t>
          </w:r>
        </w:p>
      </w:tc>
    </w:tr>
    <w:tr w:rsidR="005B7739" w14:paraId="42D10570" w14:textId="77777777" w:rsidTr="005B7739">
      <w:trPr>
        <w:trHeight w:val="304"/>
      </w:trPr>
      <w:tc>
        <w:tcPr>
          <w:tcW w:w="2759" w:type="dxa"/>
          <w:vMerge/>
          <w:vAlign w:val="center"/>
        </w:tcPr>
        <w:p w14:paraId="42D1056C" w14:textId="77777777" w:rsidR="005B7739" w:rsidRPr="00194CAE" w:rsidRDefault="005B7739" w:rsidP="005B7739">
          <w:pPr>
            <w:pStyle w:val="Header"/>
            <w:rPr>
              <w:b/>
              <w:sz w:val="20"/>
              <w:szCs w:val="20"/>
            </w:rPr>
          </w:pPr>
        </w:p>
      </w:tc>
      <w:tc>
        <w:tcPr>
          <w:tcW w:w="4171" w:type="dxa"/>
          <w:vMerge/>
          <w:vAlign w:val="center"/>
        </w:tcPr>
        <w:p w14:paraId="42D1056D" w14:textId="77777777" w:rsidR="005B7739" w:rsidRDefault="005B7739" w:rsidP="005B7739">
          <w:pPr>
            <w:pStyle w:val="Header"/>
            <w:rPr>
              <w:b/>
              <w:sz w:val="28"/>
              <w:szCs w:val="20"/>
            </w:rPr>
          </w:pPr>
        </w:p>
      </w:tc>
      <w:tc>
        <w:tcPr>
          <w:tcW w:w="2200" w:type="dxa"/>
          <w:vAlign w:val="center"/>
        </w:tcPr>
        <w:p w14:paraId="42D1056E" w14:textId="5ECFBCE5" w:rsidR="005B7739" w:rsidRPr="00D56452" w:rsidRDefault="005B7739" w:rsidP="005B7739">
          <w:pPr>
            <w:pStyle w:val="Header"/>
            <w:jc w:val="right"/>
            <w:rPr>
              <w:b/>
              <w:sz w:val="18"/>
              <w:szCs w:val="20"/>
            </w:rPr>
          </w:pPr>
          <w:r w:rsidRPr="00D56452">
            <w:rPr>
              <w:b/>
              <w:sz w:val="18"/>
              <w:szCs w:val="20"/>
            </w:rPr>
            <w:t>Date:</w:t>
          </w:r>
          <w:r>
            <w:rPr>
              <w:b/>
              <w:sz w:val="18"/>
              <w:szCs w:val="20"/>
            </w:rPr>
            <w:t xml:space="preserve"> </w:t>
          </w:r>
          <w:r>
            <w:rPr>
              <w:sz w:val="18"/>
              <w:szCs w:val="20"/>
            </w:rPr>
            <w:t>12/10/2016</w:t>
          </w:r>
          <w:r w:rsidRPr="00D56452">
            <w:rPr>
              <w:b/>
              <w:sz w:val="18"/>
              <w:szCs w:val="20"/>
            </w:rPr>
            <w:t xml:space="preserve"> </w:t>
          </w:r>
        </w:p>
      </w:tc>
      <w:tc>
        <w:tcPr>
          <w:tcW w:w="1430" w:type="dxa"/>
          <w:vAlign w:val="center"/>
        </w:tcPr>
        <w:p w14:paraId="42D1056F" w14:textId="1D3668B7" w:rsidR="005B7739" w:rsidRPr="00D56452" w:rsidRDefault="005B7739" w:rsidP="005B7739">
          <w:pPr>
            <w:pStyle w:val="Header"/>
            <w:jc w:val="right"/>
            <w:rPr>
              <w:b/>
              <w:sz w:val="18"/>
              <w:szCs w:val="20"/>
            </w:rPr>
          </w:pPr>
          <w:r w:rsidRPr="00D56452">
            <w:rPr>
              <w:b/>
              <w:sz w:val="18"/>
              <w:szCs w:val="20"/>
            </w:rPr>
            <w:t>Version:</w:t>
          </w:r>
          <w:r w:rsidRPr="00D56452">
            <w:rPr>
              <w:b/>
              <w:sz w:val="18"/>
            </w:rPr>
            <w:t xml:space="preserve"> </w:t>
          </w:r>
          <w:r>
            <w:rPr>
              <w:sz w:val="18"/>
            </w:rPr>
            <w:t>1.0</w:t>
          </w:r>
          <w:r w:rsidRPr="00D56452">
            <w:rPr>
              <w:b/>
              <w:sz w:val="18"/>
              <w:szCs w:val="20"/>
            </w:rPr>
            <w:t xml:space="preserve"> </w:t>
          </w:r>
        </w:p>
      </w:tc>
    </w:tr>
    <w:tr w:rsidR="005B7739" w14:paraId="42D10574" w14:textId="77777777" w:rsidTr="005B7739">
      <w:trPr>
        <w:trHeight w:val="304"/>
      </w:trPr>
      <w:tc>
        <w:tcPr>
          <w:tcW w:w="2759" w:type="dxa"/>
          <w:vMerge/>
          <w:vAlign w:val="center"/>
        </w:tcPr>
        <w:p w14:paraId="42D10571" w14:textId="77777777" w:rsidR="005B7739" w:rsidRPr="00194CAE" w:rsidRDefault="005B7739" w:rsidP="005B7739">
          <w:pPr>
            <w:pStyle w:val="Header"/>
            <w:rPr>
              <w:b/>
              <w:sz w:val="20"/>
              <w:szCs w:val="20"/>
            </w:rPr>
          </w:pPr>
        </w:p>
      </w:tc>
      <w:tc>
        <w:tcPr>
          <w:tcW w:w="4171" w:type="dxa"/>
          <w:vMerge/>
          <w:vAlign w:val="center"/>
        </w:tcPr>
        <w:p w14:paraId="42D10572" w14:textId="77777777" w:rsidR="005B7739" w:rsidRDefault="005B7739" w:rsidP="005B7739">
          <w:pPr>
            <w:pStyle w:val="Header"/>
            <w:rPr>
              <w:b/>
              <w:sz w:val="28"/>
              <w:szCs w:val="20"/>
            </w:rPr>
          </w:pPr>
        </w:p>
      </w:tc>
      <w:tc>
        <w:tcPr>
          <w:tcW w:w="3630" w:type="dxa"/>
          <w:gridSpan w:val="2"/>
          <w:vAlign w:val="center"/>
        </w:tcPr>
        <w:p w14:paraId="42D10573" w14:textId="76ADC3BB" w:rsidR="005B7739" w:rsidRPr="00D56452" w:rsidRDefault="005B7739" w:rsidP="005B7739">
          <w:pPr>
            <w:pStyle w:val="Header"/>
            <w:jc w:val="right"/>
            <w:rPr>
              <w:b/>
              <w:sz w:val="18"/>
              <w:szCs w:val="20"/>
            </w:rPr>
          </w:pPr>
          <w:r w:rsidRPr="00D56452">
            <w:rPr>
              <w:b/>
              <w:sz w:val="18"/>
              <w:szCs w:val="20"/>
            </w:rPr>
            <w:t>Department:</w:t>
          </w:r>
          <w:r w:rsidRPr="00D56452">
            <w:rPr>
              <w:b/>
              <w:sz w:val="18"/>
            </w:rPr>
            <w:t xml:space="preserve"> </w:t>
          </w:r>
          <w:r>
            <w:rPr>
              <w:sz w:val="18"/>
            </w:rPr>
            <w:t>Student Management</w:t>
          </w:r>
          <w:r w:rsidRPr="00D56452">
            <w:rPr>
              <w:b/>
              <w:sz w:val="18"/>
              <w:szCs w:val="20"/>
            </w:rPr>
            <w:t xml:space="preserve"> </w:t>
          </w:r>
        </w:p>
      </w:tc>
    </w:tr>
    <w:tr w:rsidR="005B7739" w14:paraId="42D10578" w14:textId="77777777" w:rsidTr="005B7739">
      <w:trPr>
        <w:trHeight w:val="304"/>
      </w:trPr>
      <w:tc>
        <w:tcPr>
          <w:tcW w:w="2759" w:type="dxa"/>
          <w:vMerge/>
          <w:vAlign w:val="center"/>
        </w:tcPr>
        <w:p w14:paraId="42D10575" w14:textId="77777777" w:rsidR="005B7739" w:rsidRPr="00194CAE" w:rsidRDefault="005B7739" w:rsidP="005B7739">
          <w:pPr>
            <w:pStyle w:val="Header"/>
            <w:rPr>
              <w:b/>
              <w:sz w:val="20"/>
              <w:szCs w:val="20"/>
            </w:rPr>
          </w:pPr>
        </w:p>
      </w:tc>
      <w:tc>
        <w:tcPr>
          <w:tcW w:w="4171" w:type="dxa"/>
          <w:vMerge/>
          <w:vAlign w:val="center"/>
        </w:tcPr>
        <w:p w14:paraId="42D10576" w14:textId="77777777" w:rsidR="005B7739" w:rsidRPr="00194CAE" w:rsidRDefault="005B7739" w:rsidP="005B7739">
          <w:pPr>
            <w:pStyle w:val="Header"/>
            <w:rPr>
              <w:b/>
              <w:sz w:val="20"/>
              <w:szCs w:val="20"/>
            </w:rPr>
          </w:pPr>
        </w:p>
      </w:tc>
      <w:tc>
        <w:tcPr>
          <w:tcW w:w="3630" w:type="dxa"/>
          <w:gridSpan w:val="2"/>
          <w:tcBorders>
            <w:bottom w:val="single" w:sz="4" w:space="0" w:color="auto"/>
          </w:tcBorders>
          <w:vAlign w:val="center"/>
        </w:tcPr>
        <w:p w14:paraId="42D10577" w14:textId="469DA55C" w:rsidR="005B7739" w:rsidRPr="00D56452" w:rsidRDefault="005B7739" w:rsidP="005B7739">
          <w:pPr>
            <w:pStyle w:val="Header"/>
            <w:jc w:val="right"/>
            <w:rPr>
              <w:b/>
              <w:sz w:val="18"/>
              <w:szCs w:val="20"/>
            </w:rPr>
          </w:pPr>
          <w:r w:rsidRPr="00D56452">
            <w:rPr>
              <w:b/>
              <w:sz w:val="18"/>
              <w:szCs w:val="20"/>
            </w:rPr>
            <w:t>Page</w:t>
          </w:r>
          <w:r>
            <w:rPr>
              <w:b/>
              <w:sz w:val="18"/>
            </w:rPr>
            <w:t>:</w:t>
          </w:r>
          <w:r w:rsidRPr="00D56452">
            <w:rPr>
              <w:b/>
              <w:sz w:val="18"/>
              <w:szCs w:val="20"/>
            </w:rPr>
            <w:t xml:space="preserve"> </w:t>
          </w:r>
          <w:r w:rsidRPr="00D56452">
            <w:rPr>
              <w:sz w:val="18"/>
              <w:szCs w:val="20"/>
            </w:rPr>
            <w:fldChar w:fldCharType="begin"/>
          </w:r>
          <w:r w:rsidRPr="00D56452">
            <w:rPr>
              <w:sz w:val="18"/>
              <w:szCs w:val="20"/>
            </w:rPr>
            <w:instrText xml:space="preserve"> PAGE  \* Arabic  \* MERGEFORMAT </w:instrText>
          </w:r>
          <w:r w:rsidRPr="00D56452">
            <w:rPr>
              <w:sz w:val="18"/>
              <w:szCs w:val="20"/>
            </w:rPr>
            <w:fldChar w:fldCharType="separate"/>
          </w:r>
          <w:r w:rsidR="00A44AFB" w:rsidRPr="00A44AFB">
            <w:rPr>
              <w:noProof/>
              <w:sz w:val="18"/>
            </w:rPr>
            <w:t>2</w:t>
          </w:r>
          <w:r w:rsidRPr="00D56452">
            <w:rPr>
              <w:sz w:val="18"/>
              <w:szCs w:val="20"/>
            </w:rPr>
            <w:fldChar w:fldCharType="end"/>
          </w:r>
          <w:r w:rsidRPr="00D56452">
            <w:rPr>
              <w:sz w:val="18"/>
              <w:szCs w:val="20"/>
            </w:rPr>
            <w:t xml:space="preserve"> of </w:t>
          </w:r>
          <w:r w:rsidRPr="00D56452">
            <w:rPr>
              <w:sz w:val="18"/>
              <w:szCs w:val="20"/>
            </w:rPr>
            <w:fldChar w:fldCharType="begin"/>
          </w:r>
          <w:r w:rsidRPr="00D56452">
            <w:rPr>
              <w:sz w:val="18"/>
              <w:szCs w:val="20"/>
            </w:rPr>
            <w:instrText xml:space="preserve"> NUMPAGES  \* Arabic  \* MERGEFORMAT </w:instrText>
          </w:r>
          <w:r w:rsidRPr="00D56452">
            <w:rPr>
              <w:sz w:val="18"/>
              <w:szCs w:val="20"/>
            </w:rPr>
            <w:fldChar w:fldCharType="separate"/>
          </w:r>
          <w:r w:rsidR="00A44AFB" w:rsidRPr="00A44AFB">
            <w:rPr>
              <w:noProof/>
              <w:sz w:val="18"/>
            </w:rPr>
            <w:t>6</w:t>
          </w:r>
          <w:r w:rsidRPr="00D56452">
            <w:rPr>
              <w:sz w:val="18"/>
              <w:szCs w:val="20"/>
            </w:rPr>
            <w:fldChar w:fldCharType="end"/>
          </w:r>
        </w:p>
      </w:tc>
    </w:tr>
  </w:tbl>
  <w:p w14:paraId="42D10579" w14:textId="14E4ADE5" w:rsidR="005B7739" w:rsidRDefault="005B7739">
    <w:pPr>
      <w:pStyle w:val="Header"/>
    </w:pPr>
  </w:p>
  <w:p w14:paraId="42D1057A" w14:textId="17D61640" w:rsidR="005B7739" w:rsidRDefault="005B7739">
    <w:pPr>
      <w:pStyle w:val="Header"/>
    </w:pPr>
    <w:r>
      <w:rPr>
        <w:noProof/>
        <w:lang w:eastAsia="en-AU"/>
      </w:rPr>
      <w:drawing>
        <wp:anchor distT="0" distB="0" distL="114300" distR="114300" simplePos="0" relativeHeight="251659264" behindDoc="1" locked="0" layoutInCell="0" allowOverlap="1" wp14:anchorId="42D10584" wp14:editId="6C03E302">
          <wp:simplePos x="0" y="0"/>
          <wp:positionH relativeFrom="margin">
            <wp:posOffset>-284480</wp:posOffset>
          </wp:positionH>
          <wp:positionV relativeFrom="margin">
            <wp:posOffset>1347470</wp:posOffset>
          </wp:positionV>
          <wp:extent cx="6331585" cy="2907030"/>
          <wp:effectExtent l="0" t="0" r="0" b="7620"/>
          <wp:wrapNone/>
          <wp:docPr id="3" name="Picture 3" descr="N:\Marketing\FMA Logos\FINAL_Fl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FMA Logos\FINAL_Fluid.jp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1585" cy="290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0580" w14:textId="77777777" w:rsidR="005B7739" w:rsidRDefault="005B7739">
    <w:pPr>
      <w:pStyle w:val="Header"/>
    </w:pPr>
  </w:p>
  <w:p w14:paraId="42D10581" w14:textId="77777777" w:rsidR="005B7739" w:rsidRDefault="005B7739">
    <w:pPr>
      <w:pStyle w:val="Header"/>
    </w:pPr>
  </w:p>
  <w:p w14:paraId="42D10582" w14:textId="77777777" w:rsidR="005B7739" w:rsidRDefault="005B7739">
    <w:pPr>
      <w:pStyle w:val="Header"/>
    </w:pPr>
  </w:p>
  <w:p w14:paraId="42D10583" w14:textId="77777777" w:rsidR="005B7739" w:rsidRDefault="005B7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5CF"/>
    <w:multiLevelType w:val="multilevel"/>
    <w:tmpl w:val="7772B0AA"/>
    <w:styleLink w:val="CAMList"/>
    <w:lvl w:ilvl="0">
      <w:start w:val="1"/>
      <w:numFmt w:val="decimal"/>
      <w:pStyle w:val="CAMHead1"/>
      <w:lvlText w:val="%1.0"/>
      <w:lvlJc w:val="left"/>
      <w:pPr>
        <w:ind w:left="0" w:firstLine="0"/>
      </w:pPr>
      <w:rPr>
        <w:rFonts w:ascii="Cambria" w:hAnsi="Cambria" w:hint="default"/>
        <w:b/>
        <w:color w:val="000000"/>
        <w:sz w:val="28"/>
      </w:rPr>
    </w:lvl>
    <w:lvl w:ilvl="1">
      <w:start w:val="1"/>
      <w:numFmt w:val="decimal"/>
      <w:pStyle w:val="CAMHead2"/>
      <w:lvlText w:val="%1.%2"/>
      <w:lvlJc w:val="left"/>
      <w:pPr>
        <w:ind w:left="0" w:firstLine="0"/>
      </w:pPr>
      <w:rPr>
        <w:rFonts w:hint="default"/>
      </w:rPr>
    </w:lvl>
    <w:lvl w:ilvl="2">
      <w:start w:val="1"/>
      <w:numFmt w:val="decimal"/>
      <w:pStyle w:val="CAMHead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9A42C8"/>
    <w:multiLevelType w:val="hybridMultilevel"/>
    <w:tmpl w:val="71EC09C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78E06E4"/>
    <w:multiLevelType w:val="hybridMultilevel"/>
    <w:tmpl w:val="0078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36C6C"/>
    <w:multiLevelType w:val="hybridMultilevel"/>
    <w:tmpl w:val="7FB6CB9A"/>
    <w:lvl w:ilvl="0" w:tplc="60F05A7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AD299D2">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A8CDB7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E622DF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730802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68E713E">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4CEF9C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AE25B8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A72A6C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455CB1"/>
    <w:multiLevelType w:val="hybridMultilevel"/>
    <w:tmpl w:val="53463B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7A55AA7"/>
    <w:multiLevelType w:val="hybridMultilevel"/>
    <w:tmpl w:val="F5E60EC6"/>
    <w:lvl w:ilvl="0" w:tplc="3D6E1EB2">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1B2EB5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BFE73D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756E8D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FB6728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B443E9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848EE9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69E190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C8C4E1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38C4F64"/>
    <w:multiLevelType w:val="hybridMultilevel"/>
    <w:tmpl w:val="D8DE5F8C"/>
    <w:lvl w:ilvl="0" w:tplc="D592000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B4C7D0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F1ED99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726FB0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E70406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020DBD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048AC90">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90B0B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7C45F9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5460CFE"/>
    <w:multiLevelType w:val="hybridMultilevel"/>
    <w:tmpl w:val="55AC1282"/>
    <w:lvl w:ilvl="0" w:tplc="8048E38E">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FA09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458924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8C0B8C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2A6145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A38F39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AE0A5D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5402DC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3EE0B0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3B9E64E5"/>
    <w:multiLevelType w:val="hybridMultilevel"/>
    <w:tmpl w:val="C8A86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42F9A"/>
    <w:multiLevelType w:val="hybridMultilevel"/>
    <w:tmpl w:val="0D34C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21CD8"/>
    <w:multiLevelType w:val="hybridMultilevel"/>
    <w:tmpl w:val="8E9ECE9E"/>
    <w:lvl w:ilvl="0" w:tplc="169A5F06">
      <w:start w:val="1"/>
      <w:numFmt w:val="bullet"/>
      <w:lvlText w:val=""/>
      <w:lvlJc w:val="left"/>
      <w:pPr>
        <w:ind w:left="706"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C84ECADE">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23DE5372">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ABA09138">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B8CAA662">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8A9C21FE">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4ECE9CDC">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257C66BE">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EE480686">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50B85979"/>
    <w:multiLevelType w:val="hybridMultilevel"/>
    <w:tmpl w:val="73FCFA52"/>
    <w:lvl w:ilvl="0" w:tplc="AA4A87F2">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BAE2AF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E52CF3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E1E69D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372893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6E4F91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DEEC3F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A10D78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152A7D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5FDA7D68"/>
    <w:multiLevelType w:val="multilevel"/>
    <w:tmpl w:val="28CA5632"/>
    <w:lvl w:ilvl="0">
      <w:start w:val="1"/>
      <w:numFmt w:val="decimal"/>
      <w:pStyle w:val="Style1"/>
      <w:lvlText w:val="%1.0"/>
      <w:lvlJc w:val="left"/>
      <w:pPr>
        <w:ind w:left="278" w:hanging="420"/>
      </w:pPr>
      <w:rPr>
        <w:rFonts w:hint="default"/>
        <w:b/>
        <w:color w:val="000000" w:themeColor="text1"/>
        <w:sz w:val="24"/>
        <w:u w:val="none"/>
      </w:rPr>
    </w:lvl>
    <w:lvl w:ilvl="1">
      <w:start w:val="1"/>
      <w:numFmt w:val="decimal"/>
      <w:lvlText w:val="%1.%2"/>
      <w:lvlJc w:val="left"/>
      <w:pPr>
        <w:ind w:left="998" w:hanging="420"/>
      </w:pPr>
      <w:rPr>
        <w:rFonts w:hint="default"/>
        <w:b/>
        <w:sz w:val="24"/>
      </w:rPr>
    </w:lvl>
    <w:lvl w:ilvl="2">
      <w:start w:val="1"/>
      <w:numFmt w:val="decimal"/>
      <w:lvlText w:val="%1.%2.%3"/>
      <w:lvlJc w:val="left"/>
      <w:pPr>
        <w:ind w:left="2018" w:hanging="720"/>
      </w:pPr>
      <w:rPr>
        <w:rFonts w:hint="default"/>
        <w:b w:val="0"/>
        <w:i w:val="0"/>
      </w:rPr>
    </w:lvl>
    <w:lvl w:ilvl="3">
      <w:start w:val="1"/>
      <w:numFmt w:val="bullet"/>
      <w:lvlText w:val=""/>
      <w:lvlJc w:val="left"/>
      <w:pPr>
        <w:ind w:left="2738" w:hanging="720"/>
      </w:pPr>
      <w:rPr>
        <w:rFonts w:ascii="Symbol" w:hAnsi="Symbol"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058" w:hanging="1440"/>
      </w:pPr>
      <w:rPr>
        <w:rFonts w:hint="default"/>
      </w:rPr>
    </w:lvl>
  </w:abstractNum>
  <w:abstractNum w:abstractNumId="13" w15:restartNumberingAfterBreak="0">
    <w:nsid w:val="68513E4D"/>
    <w:multiLevelType w:val="hybridMultilevel"/>
    <w:tmpl w:val="AF9A1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9B17E34"/>
    <w:multiLevelType w:val="hybridMultilevel"/>
    <w:tmpl w:val="ECEA87C4"/>
    <w:lvl w:ilvl="0" w:tplc="E6A6FB1A">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AED4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97E7C0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F380DA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CD286D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200E7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DD3AB2D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800E1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D642DC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7CF50F5B"/>
    <w:multiLevelType w:val="hybridMultilevel"/>
    <w:tmpl w:val="7C1CB222"/>
    <w:lvl w:ilvl="0" w:tplc="6D466D70">
      <w:start w:val="1"/>
      <w:numFmt w:val="bullet"/>
      <w:lvlText w:val="•"/>
      <w:lvlJc w:val="left"/>
      <w:pPr>
        <w:ind w:left="16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974B0F6">
      <w:start w:val="1"/>
      <w:numFmt w:val="bullet"/>
      <w:lvlText w:val="o"/>
      <w:lvlJc w:val="left"/>
      <w:pPr>
        <w:ind w:left="23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ADC5814">
      <w:start w:val="1"/>
      <w:numFmt w:val="bullet"/>
      <w:lvlText w:val="▪"/>
      <w:lvlJc w:val="left"/>
      <w:pPr>
        <w:ind w:left="30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7F84108">
      <w:start w:val="1"/>
      <w:numFmt w:val="bullet"/>
      <w:lvlText w:val="•"/>
      <w:lvlJc w:val="left"/>
      <w:pPr>
        <w:ind w:left="38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170328E">
      <w:start w:val="1"/>
      <w:numFmt w:val="bullet"/>
      <w:lvlText w:val="o"/>
      <w:lvlJc w:val="left"/>
      <w:pPr>
        <w:ind w:left="45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73CE2B2">
      <w:start w:val="1"/>
      <w:numFmt w:val="bullet"/>
      <w:lvlText w:val="▪"/>
      <w:lvlJc w:val="left"/>
      <w:pPr>
        <w:ind w:left="52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3924D76">
      <w:start w:val="1"/>
      <w:numFmt w:val="bullet"/>
      <w:lvlText w:val="•"/>
      <w:lvlJc w:val="left"/>
      <w:pPr>
        <w:ind w:left="59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C829ACE">
      <w:start w:val="1"/>
      <w:numFmt w:val="bullet"/>
      <w:lvlText w:val="o"/>
      <w:lvlJc w:val="left"/>
      <w:pPr>
        <w:ind w:left="66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47A0A0A">
      <w:start w:val="1"/>
      <w:numFmt w:val="bullet"/>
      <w:lvlText w:val="▪"/>
      <w:lvlJc w:val="left"/>
      <w:pPr>
        <w:ind w:left="74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2"/>
  </w:num>
  <w:num w:numId="2">
    <w:abstractNumId w:val="4"/>
  </w:num>
  <w:num w:numId="3">
    <w:abstractNumId w:val="13"/>
  </w:num>
  <w:num w:numId="4">
    <w:abstractNumId w:val="0"/>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5"/>
  </w:num>
  <w:num w:numId="14">
    <w:abstractNumId w:val="6"/>
  </w:num>
  <w:num w:numId="15">
    <w:abstractNumId w:val="14"/>
  </w:num>
  <w:num w:numId="16">
    <w:abstractNumId w:val="3"/>
  </w:num>
  <w:num w:numId="17">
    <w:abstractNumId w:val="7"/>
  </w:num>
  <w:num w:numId="18">
    <w:abstractNumId w:val="10"/>
  </w:num>
  <w:num w:numId="19">
    <w:abstractNumId w:val="11"/>
  </w:num>
  <w:num w:numId="20">
    <w:abstractNumId w:val="15"/>
  </w:num>
  <w:num w:numId="21">
    <w:abstractNumId w:val="1"/>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MAVpYre8oMl7wumtcVJ4/QRr4HURs74tRzSvPodIFnvSvkqC4aubQ2A9i0wWmjWBioYkCyUhe7xwY54l+QSow==" w:salt="yZsh4eVitOowJTxowvTOUg=="/>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D8"/>
    <w:rsid w:val="000541A6"/>
    <w:rsid w:val="000778AE"/>
    <w:rsid w:val="00081AAB"/>
    <w:rsid w:val="00086BAE"/>
    <w:rsid w:val="000A3706"/>
    <w:rsid w:val="000A5FA7"/>
    <w:rsid w:val="000C7CDA"/>
    <w:rsid w:val="00100E79"/>
    <w:rsid w:val="0015363C"/>
    <w:rsid w:val="001629A0"/>
    <w:rsid w:val="00163A8A"/>
    <w:rsid w:val="001858D5"/>
    <w:rsid w:val="00194CAE"/>
    <w:rsid w:val="001E3FB6"/>
    <w:rsid w:val="001F6C77"/>
    <w:rsid w:val="002445C1"/>
    <w:rsid w:val="002501FA"/>
    <w:rsid w:val="002A7432"/>
    <w:rsid w:val="00314AE6"/>
    <w:rsid w:val="00324162"/>
    <w:rsid w:val="0035637F"/>
    <w:rsid w:val="003C0129"/>
    <w:rsid w:val="003D57D2"/>
    <w:rsid w:val="00406ACA"/>
    <w:rsid w:val="00407B4F"/>
    <w:rsid w:val="0041753B"/>
    <w:rsid w:val="00444528"/>
    <w:rsid w:val="004B1DAA"/>
    <w:rsid w:val="004C7DB8"/>
    <w:rsid w:val="005311C5"/>
    <w:rsid w:val="005763D0"/>
    <w:rsid w:val="005A2894"/>
    <w:rsid w:val="005A43B0"/>
    <w:rsid w:val="005B578C"/>
    <w:rsid w:val="005B7739"/>
    <w:rsid w:val="005C2A0E"/>
    <w:rsid w:val="005F4C17"/>
    <w:rsid w:val="006072CF"/>
    <w:rsid w:val="00607BD9"/>
    <w:rsid w:val="00631B1A"/>
    <w:rsid w:val="006674D8"/>
    <w:rsid w:val="006A549F"/>
    <w:rsid w:val="006B0DC5"/>
    <w:rsid w:val="007039D8"/>
    <w:rsid w:val="00730848"/>
    <w:rsid w:val="00777E19"/>
    <w:rsid w:val="00790AC4"/>
    <w:rsid w:val="00791507"/>
    <w:rsid w:val="007B0491"/>
    <w:rsid w:val="007E6AD3"/>
    <w:rsid w:val="00804FC1"/>
    <w:rsid w:val="008079E5"/>
    <w:rsid w:val="00817B47"/>
    <w:rsid w:val="00842BD4"/>
    <w:rsid w:val="008D52A2"/>
    <w:rsid w:val="00911550"/>
    <w:rsid w:val="00945376"/>
    <w:rsid w:val="00A16136"/>
    <w:rsid w:val="00A44AFB"/>
    <w:rsid w:val="00B1219B"/>
    <w:rsid w:val="00B1470A"/>
    <w:rsid w:val="00B3221E"/>
    <w:rsid w:val="00B373C5"/>
    <w:rsid w:val="00BA3F75"/>
    <w:rsid w:val="00BD20C7"/>
    <w:rsid w:val="00BE7CF6"/>
    <w:rsid w:val="00BF5CEB"/>
    <w:rsid w:val="00C414CD"/>
    <w:rsid w:val="00C721C9"/>
    <w:rsid w:val="00CA71C2"/>
    <w:rsid w:val="00CC5679"/>
    <w:rsid w:val="00CD2547"/>
    <w:rsid w:val="00D2456A"/>
    <w:rsid w:val="00D33178"/>
    <w:rsid w:val="00D43BA7"/>
    <w:rsid w:val="00D7203F"/>
    <w:rsid w:val="00D91336"/>
    <w:rsid w:val="00DC29F0"/>
    <w:rsid w:val="00DD2C07"/>
    <w:rsid w:val="00DF17CE"/>
    <w:rsid w:val="00E12C8B"/>
    <w:rsid w:val="00E145E0"/>
    <w:rsid w:val="00E55EB1"/>
    <w:rsid w:val="00E60585"/>
    <w:rsid w:val="00E9223B"/>
    <w:rsid w:val="00EA1331"/>
    <w:rsid w:val="00EC4D40"/>
    <w:rsid w:val="00ED09EF"/>
    <w:rsid w:val="00F161AC"/>
    <w:rsid w:val="00F313EA"/>
    <w:rsid w:val="00F360A4"/>
    <w:rsid w:val="00F422D4"/>
    <w:rsid w:val="00F876C0"/>
    <w:rsid w:val="00F95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D103BF"/>
  <w15:docId w15:val="{E039DFE1-305D-4980-AFCA-6568F629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0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79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2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9D8"/>
    <w:rPr>
      <w:rFonts w:ascii="Tahoma" w:hAnsi="Tahoma" w:cs="Tahoma"/>
      <w:sz w:val="16"/>
      <w:szCs w:val="16"/>
    </w:rPr>
  </w:style>
  <w:style w:type="character" w:customStyle="1" w:styleId="BalloonTextChar">
    <w:name w:val="Balloon Text Char"/>
    <w:basedOn w:val="DefaultParagraphFont"/>
    <w:link w:val="BalloonText"/>
    <w:uiPriority w:val="99"/>
    <w:semiHidden/>
    <w:rsid w:val="007039D8"/>
    <w:rPr>
      <w:rFonts w:ascii="Tahoma" w:hAnsi="Tahoma" w:cs="Tahoma"/>
      <w:sz w:val="16"/>
      <w:szCs w:val="16"/>
    </w:rPr>
  </w:style>
  <w:style w:type="paragraph" w:styleId="Header">
    <w:name w:val="header"/>
    <w:basedOn w:val="Normal"/>
    <w:link w:val="HeaderChar"/>
    <w:uiPriority w:val="99"/>
    <w:unhideWhenUsed/>
    <w:rsid w:val="007039D8"/>
    <w:pPr>
      <w:tabs>
        <w:tab w:val="center" w:pos="4513"/>
        <w:tab w:val="right" w:pos="9026"/>
      </w:tabs>
    </w:pPr>
  </w:style>
  <w:style w:type="character" w:customStyle="1" w:styleId="HeaderChar">
    <w:name w:val="Header Char"/>
    <w:basedOn w:val="DefaultParagraphFont"/>
    <w:link w:val="Header"/>
    <w:uiPriority w:val="99"/>
    <w:rsid w:val="007039D8"/>
  </w:style>
  <w:style w:type="paragraph" w:styleId="Footer">
    <w:name w:val="footer"/>
    <w:basedOn w:val="Normal"/>
    <w:link w:val="FooterChar"/>
    <w:uiPriority w:val="99"/>
    <w:unhideWhenUsed/>
    <w:rsid w:val="007039D8"/>
    <w:pPr>
      <w:tabs>
        <w:tab w:val="center" w:pos="4513"/>
        <w:tab w:val="right" w:pos="9026"/>
      </w:tabs>
    </w:pPr>
  </w:style>
  <w:style w:type="character" w:customStyle="1" w:styleId="FooterChar">
    <w:name w:val="Footer Char"/>
    <w:basedOn w:val="DefaultParagraphFont"/>
    <w:link w:val="Footer"/>
    <w:uiPriority w:val="99"/>
    <w:rsid w:val="007039D8"/>
  </w:style>
  <w:style w:type="table" w:styleId="TableGrid">
    <w:name w:val="Table Grid"/>
    <w:basedOn w:val="TableNormal"/>
    <w:uiPriority w:val="59"/>
    <w:rsid w:val="0070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20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D57D2"/>
    <w:pPr>
      <w:ind w:left="720"/>
      <w:contextualSpacing/>
    </w:pPr>
  </w:style>
  <w:style w:type="paragraph" w:customStyle="1" w:styleId="CAMHead1">
    <w:name w:val="CAM Head 1"/>
    <w:basedOn w:val="Heading1"/>
    <w:qFormat/>
    <w:rsid w:val="00607BD9"/>
    <w:pPr>
      <w:numPr>
        <w:numId w:val="4"/>
      </w:numPr>
      <w:spacing w:before="160"/>
      <w:jc w:val="both"/>
    </w:pPr>
    <w:rPr>
      <w:rFonts w:ascii="Cambria" w:eastAsia="Times New Roman" w:hAnsi="Cambria" w:cs="Times New Roman"/>
      <w:color w:val="auto"/>
      <w:lang w:val="en-GB"/>
    </w:rPr>
  </w:style>
  <w:style w:type="numbering" w:customStyle="1" w:styleId="CAMList">
    <w:name w:val="CAM List"/>
    <w:uiPriority w:val="99"/>
    <w:rsid w:val="00607BD9"/>
    <w:pPr>
      <w:numPr>
        <w:numId w:val="4"/>
      </w:numPr>
    </w:pPr>
  </w:style>
  <w:style w:type="paragraph" w:customStyle="1" w:styleId="CAMHead2">
    <w:name w:val="CAM Head 2"/>
    <w:basedOn w:val="CAMHead1"/>
    <w:qFormat/>
    <w:rsid w:val="00607BD9"/>
    <w:pPr>
      <w:numPr>
        <w:ilvl w:val="1"/>
      </w:numPr>
    </w:pPr>
    <w:rPr>
      <w:sz w:val="26"/>
      <w:szCs w:val="26"/>
    </w:rPr>
  </w:style>
  <w:style w:type="paragraph" w:customStyle="1" w:styleId="CAMHead3">
    <w:name w:val="CAM Head 3"/>
    <w:basedOn w:val="CAMHead2"/>
    <w:qFormat/>
    <w:rsid w:val="00607BD9"/>
    <w:pPr>
      <w:numPr>
        <w:ilvl w:val="2"/>
      </w:numPr>
    </w:pPr>
    <w:rPr>
      <w:i/>
      <w:sz w:val="24"/>
      <w:szCs w:val="24"/>
    </w:rPr>
  </w:style>
  <w:style w:type="paragraph" w:customStyle="1" w:styleId="CAMBulletLevel2">
    <w:name w:val="CAM Bullet Level 2"/>
    <w:basedOn w:val="CAMHead3"/>
    <w:qFormat/>
    <w:rsid w:val="00607BD9"/>
    <w:pPr>
      <w:ind w:left="720" w:hanging="720"/>
    </w:pPr>
    <w:rPr>
      <w:rFonts w:ascii="Arial" w:hAnsi="Arial" w:cs="Arial"/>
      <w:b w:val="0"/>
      <w:i w:val="0"/>
      <w:sz w:val="20"/>
      <w:szCs w:val="20"/>
    </w:rPr>
  </w:style>
  <w:style w:type="paragraph" w:customStyle="1" w:styleId="Style1">
    <w:name w:val="Style1"/>
    <w:basedOn w:val="Heading1"/>
    <w:qFormat/>
    <w:rsid w:val="00CA71C2"/>
    <w:pPr>
      <w:numPr>
        <w:numId w:val="1"/>
      </w:numPr>
      <w:pBdr>
        <w:bottom w:val="single" w:sz="4" w:space="1" w:color="808080" w:themeColor="background1" w:themeShade="80"/>
      </w:pBdr>
      <w:spacing w:before="0"/>
      <w:jc w:val="both"/>
    </w:pPr>
    <w:rPr>
      <w:rFonts w:asciiTheme="minorHAnsi" w:hAnsiTheme="minorHAnsi" w:cstheme="minorHAnsi"/>
      <w:color w:val="auto"/>
      <w:sz w:val="24"/>
    </w:rPr>
  </w:style>
  <w:style w:type="paragraph" w:styleId="TOCHeading">
    <w:name w:val="TOC Heading"/>
    <w:basedOn w:val="Heading1"/>
    <w:next w:val="Normal"/>
    <w:uiPriority w:val="39"/>
    <w:unhideWhenUsed/>
    <w:qFormat/>
    <w:rsid w:val="008079E5"/>
    <w:pPr>
      <w:spacing w:line="276" w:lineRule="auto"/>
      <w:outlineLvl w:val="9"/>
    </w:pPr>
    <w:rPr>
      <w:lang w:val="en-US" w:eastAsia="ja-JP"/>
    </w:rPr>
  </w:style>
  <w:style w:type="paragraph" w:styleId="TOC1">
    <w:name w:val="toc 1"/>
    <w:basedOn w:val="Normal"/>
    <w:next w:val="Normal"/>
    <w:autoRedefine/>
    <w:uiPriority w:val="39"/>
    <w:unhideWhenUsed/>
    <w:qFormat/>
    <w:rsid w:val="008079E5"/>
    <w:pPr>
      <w:spacing w:after="100"/>
    </w:pPr>
  </w:style>
  <w:style w:type="character" w:styleId="Hyperlink">
    <w:name w:val="Hyperlink"/>
    <w:basedOn w:val="DefaultParagraphFont"/>
    <w:uiPriority w:val="99"/>
    <w:unhideWhenUsed/>
    <w:rsid w:val="008079E5"/>
    <w:rPr>
      <w:color w:val="0000FF" w:themeColor="hyperlink"/>
      <w:u w:val="single"/>
    </w:rPr>
  </w:style>
  <w:style w:type="paragraph" w:styleId="TOC2">
    <w:name w:val="toc 2"/>
    <w:basedOn w:val="Normal"/>
    <w:next w:val="Normal"/>
    <w:autoRedefine/>
    <w:uiPriority w:val="39"/>
    <w:unhideWhenUsed/>
    <w:qFormat/>
    <w:rsid w:val="008079E5"/>
    <w:pPr>
      <w:spacing w:after="100" w:line="276" w:lineRule="auto"/>
      <w:ind w:left="220"/>
    </w:pPr>
    <w:rPr>
      <w:rFonts w:eastAsiaTheme="minorEastAsia"/>
      <w:lang w:val="en-US" w:eastAsia="ja-JP"/>
    </w:rPr>
  </w:style>
  <w:style w:type="paragraph" w:styleId="TOC3">
    <w:name w:val="toc 3"/>
    <w:basedOn w:val="Normal"/>
    <w:next w:val="Normal"/>
    <w:autoRedefine/>
    <w:uiPriority w:val="39"/>
    <w:semiHidden/>
    <w:unhideWhenUsed/>
    <w:qFormat/>
    <w:rsid w:val="008079E5"/>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semiHidden/>
    <w:rsid w:val="008079E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721C9"/>
    <w:pPr>
      <w:spacing w:before="100" w:beforeAutospacing="1" w:after="100" w:afterAutospacing="1"/>
    </w:pPr>
    <w:rPr>
      <w:rFonts w:ascii="Times New Roman" w:eastAsiaTheme="minorEastAsia" w:hAnsi="Times New Roman" w:cs="Times New Roman"/>
      <w:sz w:val="24"/>
      <w:szCs w:val="24"/>
      <w:lang w:eastAsia="en-AU"/>
    </w:rPr>
  </w:style>
  <w:style w:type="character" w:customStyle="1" w:styleId="Heading3Char">
    <w:name w:val="Heading 3 Char"/>
    <w:basedOn w:val="DefaultParagraphFont"/>
    <w:link w:val="Heading3"/>
    <w:uiPriority w:val="9"/>
    <w:semiHidden/>
    <w:rsid w:val="005A2894"/>
    <w:rPr>
      <w:rFonts w:asciiTheme="majorHAnsi" w:eastAsiaTheme="majorEastAsia" w:hAnsiTheme="majorHAnsi" w:cstheme="majorBidi"/>
      <w:color w:val="243F60" w:themeColor="accent1" w:themeShade="7F"/>
      <w:sz w:val="24"/>
      <w:szCs w:val="24"/>
    </w:rPr>
  </w:style>
  <w:style w:type="table" w:customStyle="1" w:styleId="TableGrid0">
    <w:name w:val="TableGrid"/>
    <w:rsid w:val="005A2894"/>
    <w:rPr>
      <w:rFonts w:eastAsiaTheme="minorEastAsia"/>
      <w:lang w:eastAsia="en-AU"/>
    </w:rPr>
    <w:tblPr>
      <w:tblCellMar>
        <w:top w:w="0" w:type="dxa"/>
        <w:left w:w="0" w:type="dxa"/>
        <w:bottom w:w="0" w:type="dxa"/>
        <w:right w:w="0" w:type="dxa"/>
      </w:tblCellMar>
    </w:tblPr>
  </w:style>
  <w:style w:type="paragraph" w:customStyle="1" w:styleId="Default">
    <w:name w:val="Default"/>
    <w:rsid w:val="00817B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526">
      <w:bodyDiv w:val="1"/>
      <w:marLeft w:val="0"/>
      <w:marRight w:val="0"/>
      <w:marTop w:val="0"/>
      <w:marBottom w:val="0"/>
      <w:divBdr>
        <w:top w:val="none" w:sz="0" w:space="0" w:color="auto"/>
        <w:left w:val="none" w:sz="0" w:space="0" w:color="auto"/>
        <w:bottom w:val="none" w:sz="0" w:space="0" w:color="auto"/>
        <w:right w:val="none" w:sz="0" w:space="0" w:color="auto"/>
      </w:divBdr>
      <w:divsChild>
        <w:div w:id="78142763">
          <w:marLeft w:val="0"/>
          <w:marRight w:val="0"/>
          <w:marTop w:val="0"/>
          <w:marBottom w:val="0"/>
          <w:divBdr>
            <w:top w:val="none" w:sz="0" w:space="0" w:color="auto"/>
            <w:left w:val="none" w:sz="0" w:space="0" w:color="auto"/>
            <w:bottom w:val="none" w:sz="0" w:space="0" w:color="auto"/>
            <w:right w:val="none" w:sz="0" w:space="0" w:color="auto"/>
          </w:divBdr>
        </w:div>
        <w:div w:id="1742211710">
          <w:marLeft w:val="0"/>
          <w:marRight w:val="0"/>
          <w:marTop w:val="0"/>
          <w:marBottom w:val="0"/>
          <w:divBdr>
            <w:top w:val="none" w:sz="0" w:space="0" w:color="auto"/>
            <w:left w:val="none" w:sz="0" w:space="0" w:color="auto"/>
            <w:bottom w:val="none" w:sz="0" w:space="0" w:color="auto"/>
            <w:right w:val="none" w:sz="0" w:space="0" w:color="auto"/>
          </w:divBdr>
        </w:div>
        <w:div w:id="564881040">
          <w:marLeft w:val="0"/>
          <w:marRight w:val="0"/>
          <w:marTop w:val="0"/>
          <w:marBottom w:val="0"/>
          <w:divBdr>
            <w:top w:val="none" w:sz="0" w:space="0" w:color="auto"/>
            <w:left w:val="none" w:sz="0" w:space="0" w:color="auto"/>
            <w:bottom w:val="none" w:sz="0" w:space="0" w:color="auto"/>
            <w:right w:val="none" w:sz="0" w:space="0" w:color="auto"/>
          </w:divBdr>
        </w:div>
        <w:div w:id="1191068885">
          <w:marLeft w:val="0"/>
          <w:marRight w:val="0"/>
          <w:marTop w:val="0"/>
          <w:marBottom w:val="0"/>
          <w:divBdr>
            <w:top w:val="none" w:sz="0" w:space="0" w:color="auto"/>
            <w:left w:val="none" w:sz="0" w:space="0" w:color="auto"/>
            <w:bottom w:val="none" w:sz="0" w:space="0" w:color="auto"/>
            <w:right w:val="none" w:sz="0" w:space="0" w:color="auto"/>
          </w:divBdr>
        </w:div>
        <w:div w:id="1029796472">
          <w:marLeft w:val="0"/>
          <w:marRight w:val="0"/>
          <w:marTop w:val="0"/>
          <w:marBottom w:val="0"/>
          <w:divBdr>
            <w:top w:val="none" w:sz="0" w:space="0" w:color="auto"/>
            <w:left w:val="none" w:sz="0" w:space="0" w:color="auto"/>
            <w:bottom w:val="none" w:sz="0" w:space="0" w:color="auto"/>
            <w:right w:val="none" w:sz="0" w:space="0" w:color="auto"/>
          </w:divBdr>
        </w:div>
        <w:div w:id="373508464">
          <w:marLeft w:val="0"/>
          <w:marRight w:val="0"/>
          <w:marTop w:val="0"/>
          <w:marBottom w:val="0"/>
          <w:divBdr>
            <w:top w:val="none" w:sz="0" w:space="0" w:color="auto"/>
            <w:left w:val="none" w:sz="0" w:space="0" w:color="auto"/>
            <w:bottom w:val="none" w:sz="0" w:space="0" w:color="auto"/>
            <w:right w:val="none" w:sz="0" w:space="0" w:color="auto"/>
          </w:divBdr>
        </w:div>
        <w:div w:id="1592003821">
          <w:marLeft w:val="0"/>
          <w:marRight w:val="0"/>
          <w:marTop w:val="0"/>
          <w:marBottom w:val="0"/>
          <w:divBdr>
            <w:top w:val="none" w:sz="0" w:space="0" w:color="auto"/>
            <w:left w:val="none" w:sz="0" w:space="0" w:color="auto"/>
            <w:bottom w:val="none" w:sz="0" w:space="0" w:color="auto"/>
            <w:right w:val="none" w:sz="0" w:space="0" w:color="auto"/>
          </w:divBdr>
        </w:div>
        <w:div w:id="2056540961">
          <w:marLeft w:val="0"/>
          <w:marRight w:val="0"/>
          <w:marTop w:val="0"/>
          <w:marBottom w:val="0"/>
          <w:divBdr>
            <w:top w:val="none" w:sz="0" w:space="0" w:color="auto"/>
            <w:left w:val="none" w:sz="0" w:space="0" w:color="auto"/>
            <w:bottom w:val="none" w:sz="0" w:space="0" w:color="auto"/>
            <w:right w:val="none" w:sz="0" w:space="0" w:color="auto"/>
          </w:divBdr>
        </w:div>
        <w:div w:id="1162357628">
          <w:marLeft w:val="0"/>
          <w:marRight w:val="0"/>
          <w:marTop w:val="0"/>
          <w:marBottom w:val="0"/>
          <w:divBdr>
            <w:top w:val="none" w:sz="0" w:space="0" w:color="auto"/>
            <w:left w:val="none" w:sz="0" w:space="0" w:color="auto"/>
            <w:bottom w:val="none" w:sz="0" w:space="0" w:color="auto"/>
            <w:right w:val="none" w:sz="0" w:space="0" w:color="auto"/>
          </w:divBdr>
        </w:div>
        <w:div w:id="1116291424">
          <w:marLeft w:val="0"/>
          <w:marRight w:val="0"/>
          <w:marTop w:val="0"/>
          <w:marBottom w:val="0"/>
          <w:divBdr>
            <w:top w:val="none" w:sz="0" w:space="0" w:color="auto"/>
            <w:left w:val="none" w:sz="0" w:space="0" w:color="auto"/>
            <w:bottom w:val="none" w:sz="0" w:space="0" w:color="auto"/>
            <w:right w:val="none" w:sz="0" w:space="0" w:color="auto"/>
          </w:divBdr>
        </w:div>
        <w:div w:id="142284368">
          <w:marLeft w:val="0"/>
          <w:marRight w:val="0"/>
          <w:marTop w:val="0"/>
          <w:marBottom w:val="0"/>
          <w:divBdr>
            <w:top w:val="none" w:sz="0" w:space="0" w:color="auto"/>
            <w:left w:val="none" w:sz="0" w:space="0" w:color="auto"/>
            <w:bottom w:val="none" w:sz="0" w:space="0" w:color="auto"/>
            <w:right w:val="none" w:sz="0" w:space="0" w:color="auto"/>
          </w:divBdr>
        </w:div>
        <w:div w:id="124584576">
          <w:marLeft w:val="0"/>
          <w:marRight w:val="0"/>
          <w:marTop w:val="0"/>
          <w:marBottom w:val="0"/>
          <w:divBdr>
            <w:top w:val="none" w:sz="0" w:space="0" w:color="auto"/>
            <w:left w:val="none" w:sz="0" w:space="0" w:color="auto"/>
            <w:bottom w:val="none" w:sz="0" w:space="0" w:color="auto"/>
            <w:right w:val="none" w:sz="0" w:space="0" w:color="auto"/>
          </w:divBdr>
        </w:div>
        <w:div w:id="1754622272">
          <w:marLeft w:val="0"/>
          <w:marRight w:val="0"/>
          <w:marTop w:val="0"/>
          <w:marBottom w:val="0"/>
          <w:divBdr>
            <w:top w:val="none" w:sz="0" w:space="0" w:color="auto"/>
            <w:left w:val="none" w:sz="0" w:space="0" w:color="auto"/>
            <w:bottom w:val="none" w:sz="0" w:space="0" w:color="auto"/>
            <w:right w:val="none" w:sz="0" w:space="0" w:color="auto"/>
          </w:divBdr>
        </w:div>
        <w:div w:id="1871185484">
          <w:marLeft w:val="0"/>
          <w:marRight w:val="0"/>
          <w:marTop w:val="0"/>
          <w:marBottom w:val="0"/>
          <w:divBdr>
            <w:top w:val="none" w:sz="0" w:space="0" w:color="auto"/>
            <w:left w:val="none" w:sz="0" w:space="0" w:color="auto"/>
            <w:bottom w:val="none" w:sz="0" w:space="0" w:color="auto"/>
            <w:right w:val="none" w:sz="0" w:space="0" w:color="auto"/>
          </w:divBdr>
        </w:div>
        <w:div w:id="216205008">
          <w:marLeft w:val="0"/>
          <w:marRight w:val="0"/>
          <w:marTop w:val="0"/>
          <w:marBottom w:val="0"/>
          <w:divBdr>
            <w:top w:val="none" w:sz="0" w:space="0" w:color="auto"/>
            <w:left w:val="none" w:sz="0" w:space="0" w:color="auto"/>
            <w:bottom w:val="none" w:sz="0" w:space="0" w:color="auto"/>
            <w:right w:val="none" w:sz="0" w:space="0" w:color="auto"/>
          </w:divBdr>
        </w:div>
        <w:div w:id="1538464515">
          <w:marLeft w:val="0"/>
          <w:marRight w:val="0"/>
          <w:marTop w:val="0"/>
          <w:marBottom w:val="0"/>
          <w:divBdr>
            <w:top w:val="none" w:sz="0" w:space="0" w:color="auto"/>
            <w:left w:val="none" w:sz="0" w:space="0" w:color="auto"/>
            <w:bottom w:val="none" w:sz="0" w:space="0" w:color="auto"/>
            <w:right w:val="none" w:sz="0" w:space="0" w:color="auto"/>
          </w:divBdr>
        </w:div>
        <w:div w:id="1185704514">
          <w:marLeft w:val="0"/>
          <w:marRight w:val="0"/>
          <w:marTop w:val="0"/>
          <w:marBottom w:val="0"/>
          <w:divBdr>
            <w:top w:val="none" w:sz="0" w:space="0" w:color="auto"/>
            <w:left w:val="none" w:sz="0" w:space="0" w:color="auto"/>
            <w:bottom w:val="none" w:sz="0" w:space="0" w:color="auto"/>
            <w:right w:val="none" w:sz="0" w:space="0" w:color="auto"/>
          </w:divBdr>
        </w:div>
        <w:div w:id="2058893558">
          <w:marLeft w:val="0"/>
          <w:marRight w:val="0"/>
          <w:marTop w:val="0"/>
          <w:marBottom w:val="0"/>
          <w:divBdr>
            <w:top w:val="none" w:sz="0" w:space="0" w:color="auto"/>
            <w:left w:val="none" w:sz="0" w:space="0" w:color="auto"/>
            <w:bottom w:val="none" w:sz="0" w:space="0" w:color="auto"/>
            <w:right w:val="none" w:sz="0" w:space="0" w:color="auto"/>
          </w:divBdr>
        </w:div>
        <w:div w:id="1206212134">
          <w:marLeft w:val="0"/>
          <w:marRight w:val="0"/>
          <w:marTop w:val="0"/>
          <w:marBottom w:val="0"/>
          <w:divBdr>
            <w:top w:val="none" w:sz="0" w:space="0" w:color="auto"/>
            <w:left w:val="none" w:sz="0" w:space="0" w:color="auto"/>
            <w:bottom w:val="none" w:sz="0" w:space="0" w:color="auto"/>
            <w:right w:val="none" w:sz="0" w:space="0" w:color="auto"/>
          </w:divBdr>
        </w:div>
        <w:div w:id="403571192">
          <w:marLeft w:val="0"/>
          <w:marRight w:val="0"/>
          <w:marTop w:val="0"/>
          <w:marBottom w:val="0"/>
          <w:divBdr>
            <w:top w:val="none" w:sz="0" w:space="0" w:color="auto"/>
            <w:left w:val="none" w:sz="0" w:space="0" w:color="auto"/>
            <w:bottom w:val="none" w:sz="0" w:space="0" w:color="auto"/>
            <w:right w:val="none" w:sz="0" w:space="0" w:color="auto"/>
          </w:divBdr>
        </w:div>
        <w:div w:id="85349165">
          <w:marLeft w:val="0"/>
          <w:marRight w:val="0"/>
          <w:marTop w:val="0"/>
          <w:marBottom w:val="0"/>
          <w:divBdr>
            <w:top w:val="none" w:sz="0" w:space="0" w:color="auto"/>
            <w:left w:val="none" w:sz="0" w:space="0" w:color="auto"/>
            <w:bottom w:val="none" w:sz="0" w:space="0" w:color="auto"/>
            <w:right w:val="none" w:sz="0" w:space="0" w:color="auto"/>
          </w:divBdr>
        </w:div>
      </w:divsChild>
    </w:div>
    <w:div w:id="404298917">
      <w:bodyDiv w:val="1"/>
      <w:marLeft w:val="0"/>
      <w:marRight w:val="0"/>
      <w:marTop w:val="0"/>
      <w:marBottom w:val="0"/>
      <w:divBdr>
        <w:top w:val="none" w:sz="0" w:space="0" w:color="auto"/>
        <w:left w:val="none" w:sz="0" w:space="0" w:color="auto"/>
        <w:bottom w:val="none" w:sz="0" w:space="0" w:color="auto"/>
        <w:right w:val="none" w:sz="0" w:space="0" w:color="auto"/>
      </w:divBdr>
    </w:div>
    <w:div w:id="574363120">
      <w:bodyDiv w:val="1"/>
      <w:marLeft w:val="0"/>
      <w:marRight w:val="0"/>
      <w:marTop w:val="0"/>
      <w:marBottom w:val="0"/>
      <w:divBdr>
        <w:top w:val="none" w:sz="0" w:space="0" w:color="auto"/>
        <w:left w:val="none" w:sz="0" w:space="0" w:color="auto"/>
        <w:bottom w:val="none" w:sz="0" w:space="0" w:color="auto"/>
        <w:right w:val="none" w:sz="0" w:space="0" w:color="auto"/>
      </w:divBdr>
    </w:div>
    <w:div w:id="584074439">
      <w:bodyDiv w:val="1"/>
      <w:marLeft w:val="0"/>
      <w:marRight w:val="0"/>
      <w:marTop w:val="0"/>
      <w:marBottom w:val="0"/>
      <w:divBdr>
        <w:top w:val="none" w:sz="0" w:space="0" w:color="auto"/>
        <w:left w:val="none" w:sz="0" w:space="0" w:color="auto"/>
        <w:bottom w:val="none" w:sz="0" w:space="0" w:color="auto"/>
        <w:right w:val="none" w:sz="0" w:space="0" w:color="auto"/>
      </w:divBdr>
    </w:div>
    <w:div w:id="630785421">
      <w:bodyDiv w:val="1"/>
      <w:marLeft w:val="0"/>
      <w:marRight w:val="0"/>
      <w:marTop w:val="0"/>
      <w:marBottom w:val="0"/>
      <w:divBdr>
        <w:top w:val="none" w:sz="0" w:space="0" w:color="auto"/>
        <w:left w:val="none" w:sz="0" w:space="0" w:color="auto"/>
        <w:bottom w:val="none" w:sz="0" w:space="0" w:color="auto"/>
        <w:right w:val="none" w:sz="0" w:space="0" w:color="auto"/>
      </w:divBdr>
    </w:div>
    <w:div w:id="656495084">
      <w:bodyDiv w:val="1"/>
      <w:marLeft w:val="0"/>
      <w:marRight w:val="0"/>
      <w:marTop w:val="0"/>
      <w:marBottom w:val="0"/>
      <w:divBdr>
        <w:top w:val="none" w:sz="0" w:space="0" w:color="auto"/>
        <w:left w:val="none" w:sz="0" w:space="0" w:color="auto"/>
        <w:bottom w:val="none" w:sz="0" w:space="0" w:color="auto"/>
        <w:right w:val="none" w:sz="0" w:space="0" w:color="auto"/>
      </w:divBdr>
    </w:div>
    <w:div w:id="877473373">
      <w:bodyDiv w:val="1"/>
      <w:marLeft w:val="0"/>
      <w:marRight w:val="0"/>
      <w:marTop w:val="0"/>
      <w:marBottom w:val="0"/>
      <w:divBdr>
        <w:top w:val="none" w:sz="0" w:space="0" w:color="auto"/>
        <w:left w:val="none" w:sz="0" w:space="0" w:color="auto"/>
        <w:bottom w:val="none" w:sz="0" w:space="0" w:color="auto"/>
        <w:right w:val="none" w:sz="0" w:space="0" w:color="auto"/>
      </w:divBdr>
    </w:div>
    <w:div w:id="1229464523">
      <w:bodyDiv w:val="1"/>
      <w:marLeft w:val="0"/>
      <w:marRight w:val="0"/>
      <w:marTop w:val="0"/>
      <w:marBottom w:val="0"/>
      <w:divBdr>
        <w:top w:val="none" w:sz="0" w:space="0" w:color="auto"/>
        <w:left w:val="none" w:sz="0" w:space="0" w:color="auto"/>
        <w:bottom w:val="none" w:sz="0" w:space="0" w:color="auto"/>
        <w:right w:val="none" w:sz="0" w:space="0" w:color="auto"/>
      </w:divBdr>
    </w:div>
    <w:div w:id="1361777497">
      <w:bodyDiv w:val="1"/>
      <w:marLeft w:val="0"/>
      <w:marRight w:val="0"/>
      <w:marTop w:val="0"/>
      <w:marBottom w:val="0"/>
      <w:divBdr>
        <w:top w:val="none" w:sz="0" w:space="0" w:color="auto"/>
        <w:left w:val="none" w:sz="0" w:space="0" w:color="auto"/>
        <w:bottom w:val="none" w:sz="0" w:space="0" w:color="auto"/>
        <w:right w:val="none" w:sz="0" w:space="0" w:color="auto"/>
      </w:divBdr>
    </w:div>
    <w:div w:id="1408571513">
      <w:bodyDiv w:val="1"/>
      <w:marLeft w:val="0"/>
      <w:marRight w:val="0"/>
      <w:marTop w:val="0"/>
      <w:marBottom w:val="0"/>
      <w:divBdr>
        <w:top w:val="none" w:sz="0" w:space="0" w:color="auto"/>
        <w:left w:val="none" w:sz="0" w:space="0" w:color="auto"/>
        <w:bottom w:val="none" w:sz="0" w:space="0" w:color="auto"/>
        <w:right w:val="none" w:sz="0" w:space="0" w:color="auto"/>
      </w:divBdr>
    </w:div>
    <w:div w:id="1492255460">
      <w:bodyDiv w:val="1"/>
      <w:marLeft w:val="0"/>
      <w:marRight w:val="0"/>
      <w:marTop w:val="0"/>
      <w:marBottom w:val="0"/>
      <w:divBdr>
        <w:top w:val="none" w:sz="0" w:space="0" w:color="auto"/>
        <w:left w:val="none" w:sz="0" w:space="0" w:color="auto"/>
        <w:bottom w:val="none" w:sz="0" w:space="0" w:color="auto"/>
        <w:right w:val="none" w:sz="0" w:space="0" w:color="auto"/>
      </w:divBdr>
    </w:div>
    <w:div w:id="1531335698">
      <w:bodyDiv w:val="1"/>
      <w:marLeft w:val="0"/>
      <w:marRight w:val="0"/>
      <w:marTop w:val="0"/>
      <w:marBottom w:val="0"/>
      <w:divBdr>
        <w:top w:val="none" w:sz="0" w:space="0" w:color="auto"/>
        <w:left w:val="none" w:sz="0" w:space="0" w:color="auto"/>
        <w:bottom w:val="none" w:sz="0" w:space="0" w:color="auto"/>
        <w:right w:val="none" w:sz="0" w:space="0" w:color="auto"/>
      </w:divBdr>
    </w:div>
    <w:div w:id="1702046594">
      <w:bodyDiv w:val="1"/>
      <w:marLeft w:val="0"/>
      <w:marRight w:val="0"/>
      <w:marTop w:val="0"/>
      <w:marBottom w:val="0"/>
      <w:divBdr>
        <w:top w:val="none" w:sz="0" w:space="0" w:color="auto"/>
        <w:left w:val="none" w:sz="0" w:space="0" w:color="auto"/>
        <w:bottom w:val="none" w:sz="0" w:space="0" w:color="auto"/>
        <w:right w:val="none" w:sz="0" w:space="0" w:color="auto"/>
      </w:divBdr>
    </w:div>
    <w:div w:id="2009551722">
      <w:bodyDiv w:val="1"/>
      <w:marLeft w:val="0"/>
      <w:marRight w:val="0"/>
      <w:marTop w:val="0"/>
      <w:marBottom w:val="0"/>
      <w:divBdr>
        <w:top w:val="none" w:sz="0" w:space="0" w:color="auto"/>
        <w:left w:val="none" w:sz="0" w:space="0" w:color="auto"/>
        <w:bottom w:val="none" w:sz="0" w:space="0" w:color="auto"/>
        <w:right w:val="none" w:sz="0" w:space="0" w:color="auto"/>
      </w:divBdr>
    </w:div>
    <w:div w:id="2067794356">
      <w:bodyDiv w:val="1"/>
      <w:marLeft w:val="0"/>
      <w:marRight w:val="0"/>
      <w:marTop w:val="0"/>
      <w:marBottom w:val="0"/>
      <w:divBdr>
        <w:top w:val="none" w:sz="0" w:space="0" w:color="auto"/>
        <w:left w:val="none" w:sz="0" w:space="0" w:color="auto"/>
        <w:bottom w:val="none" w:sz="0" w:space="0" w:color="auto"/>
        <w:right w:val="none" w:sz="0" w:space="0" w:color="auto"/>
      </w:divBdr>
      <w:divsChild>
        <w:div w:id="1631979043">
          <w:marLeft w:val="0"/>
          <w:marRight w:val="0"/>
          <w:marTop w:val="0"/>
          <w:marBottom w:val="0"/>
          <w:divBdr>
            <w:top w:val="none" w:sz="0" w:space="0" w:color="auto"/>
            <w:left w:val="none" w:sz="0" w:space="0" w:color="auto"/>
            <w:bottom w:val="none" w:sz="0" w:space="0" w:color="auto"/>
            <w:right w:val="none" w:sz="0" w:space="0" w:color="auto"/>
          </w:divBdr>
        </w:div>
      </w:divsChild>
    </w:div>
    <w:div w:id="21087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F1E3-5751-4406-8FB3-01287060E1CB}">
  <ds:schemaRefs>
    <ds:schemaRef ds:uri="http://schemas.microsoft.com/sharepoint/v3/contenttype/forms"/>
  </ds:schemaRefs>
</ds:datastoreItem>
</file>

<file path=customXml/itemProps2.xml><?xml version="1.0" encoding="utf-8"?>
<ds:datastoreItem xmlns:ds="http://schemas.openxmlformats.org/officeDocument/2006/customXml" ds:itemID="{CFAEB2C6-FAE7-4B73-97E5-EFE9BD88AE34}">
  <ds:schemaRefs>
    <ds:schemaRef ds:uri="2d614a0a-d197-4202-972c-dc89e6b67a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036C8DE-C1A0-46CE-BBE5-F989438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a0a-d197-4202-972c-dc89e6b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E2E4F-7641-4FAE-9856-47B642E6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Travaskis</dc:creator>
  <cp:lastModifiedBy>Emily Trevaskis</cp:lastModifiedBy>
  <cp:revision>3</cp:revision>
  <cp:lastPrinted>2016-08-24T06:01:00Z</cp:lastPrinted>
  <dcterms:created xsi:type="dcterms:W3CDTF">2016-10-12T02:52:00Z</dcterms:created>
  <dcterms:modified xsi:type="dcterms:W3CDTF">2016-10-12T03:27:00Z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0x01010027710E3DA4CF9F4287CEB4CDCF55BE4A</vt:lpwstr>
  </property>
</Properties>
</file>