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103BF" w14:textId="2B80C414" w:rsidR="008079E5" w:rsidRDefault="008079E5" w:rsidP="006674D8">
      <w:pPr>
        <w:jc w:val="both"/>
      </w:pPr>
    </w:p>
    <w:p w14:paraId="42D103C0" w14:textId="77777777" w:rsidR="008079E5" w:rsidRDefault="008079E5" w:rsidP="006674D8">
      <w:pPr>
        <w:ind w:left="-360"/>
        <w:jc w:val="both"/>
      </w:pPr>
      <w:r>
        <w:rPr>
          <w:noProof/>
          <w:lang w:eastAsia="en-AU"/>
        </w:rPr>
        <w:drawing>
          <wp:inline distT="0" distB="0" distL="0" distR="0" wp14:anchorId="42D1055A" wp14:editId="42D1055B">
            <wp:extent cx="5252767" cy="241200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Flui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2767" cy="2412000"/>
                    </a:xfrm>
                    <a:prstGeom prst="rect">
                      <a:avLst/>
                    </a:prstGeom>
                  </pic:spPr>
                </pic:pic>
              </a:graphicData>
            </a:graphic>
          </wp:inline>
        </w:drawing>
      </w:r>
    </w:p>
    <w:p w14:paraId="42D103C1" w14:textId="77777777" w:rsidR="008079E5" w:rsidRDefault="008079E5" w:rsidP="006674D8">
      <w:pPr>
        <w:jc w:val="both"/>
      </w:pPr>
    </w:p>
    <w:p w14:paraId="42D103C2" w14:textId="77777777" w:rsidR="008079E5" w:rsidRDefault="008079E5" w:rsidP="006674D8">
      <w:pPr>
        <w:jc w:val="both"/>
        <w:rPr>
          <w:b/>
          <w:sz w:val="40"/>
        </w:rPr>
      </w:pPr>
    </w:p>
    <w:p w14:paraId="42D103C3" w14:textId="51C23EB9" w:rsidR="008079E5" w:rsidRPr="005A2894" w:rsidRDefault="008079E5" w:rsidP="006674D8">
      <w:pPr>
        <w:jc w:val="both"/>
        <w:rPr>
          <w:sz w:val="32"/>
        </w:rPr>
      </w:pPr>
      <w:r w:rsidRPr="00F313EA">
        <w:rPr>
          <w:b/>
          <w:sz w:val="32"/>
          <w:u w:val="single"/>
        </w:rPr>
        <w:t>Title:</w:t>
      </w:r>
      <w:r w:rsidRPr="00F313EA">
        <w:rPr>
          <w:b/>
          <w:sz w:val="32"/>
        </w:rPr>
        <w:t xml:space="preserve"> </w:t>
      </w:r>
      <w:r w:rsidR="005A2894">
        <w:rPr>
          <w:sz w:val="32"/>
        </w:rPr>
        <w:t xml:space="preserve">Student Records </w:t>
      </w:r>
    </w:p>
    <w:p w14:paraId="42D103C4" w14:textId="77777777" w:rsidR="008079E5" w:rsidRPr="00F313EA" w:rsidRDefault="008079E5" w:rsidP="006674D8">
      <w:pPr>
        <w:jc w:val="both"/>
        <w:rPr>
          <w:b/>
          <w:sz w:val="32"/>
        </w:rPr>
      </w:pPr>
    </w:p>
    <w:p w14:paraId="42D103C5" w14:textId="56BEECA9" w:rsidR="008079E5" w:rsidRDefault="008079E5" w:rsidP="006674D8">
      <w:pPr>
        <w:jc w:val="both"/>
        <w:rPr>
          <w:b/>
          <w:sz w:val="40"/>
        </w:rPr>
      </w:pPr>
      <w:r w:rsidRPr="00F313EA">
        <w:rPr>
          <w:b/>
          <w:sz w:val="32"/>
          <w:u w:val="single"/>
        </w:rPr>
        <w:t>Procedure Number</w:t>
      </w:r>
      <w:r w:rsidRPr="00F313EA">
        <w:rPr>
          <w:b/>
          <w:sz w:val="32"/>
        </w:rPr>
        <w:t xml:space="preserve">: </w:t>
      </w:r>
      <w:r w:rsidR="00BF5CEB">
        <w:rPr>
          <w:sz w:val="32"/>
        </w:rPr>
        <w:t>RTO-SM</w:t>
      </w:r>
      <w:r w:rsidR="005A2894">
        <w:rPr>
          <w:sz w:val="32"/>
        </w:rPr>
        <w:t>-PO002</w:t>
      </w:r>
    </w:p>
    <w:p w14:paraId="42D103C6" w14:textId="77777777" w:rsidR="008079E5" w:rsidRDefault="008079E5" w:rsidP="006674D8">
      <w:pPr>
        <w:jc w:val="both"/>
        <w:rPr>
          <w:b/>
          <w:sz w:val="40"/>
        </w:rPr>
      </w:pPr>
    </w:p>
    <w:p w14:paraId="42D103C7" w14:textId="77777777" w:rsidR="008079E5" w:rsidRDefault="008079E5" w:rsidP="006674D8">
      <w:pPr>
        <w:jc w:val="both"/>
        <w:rPr>
          <w:b/>
          <w:sz w:val="32"/>
        </w:rPr>
      </w:pPr>
    </w:p>
    <w:p w14:paraId="42D103C8" w14:textId="77777777" w:rsidR="008079E5" w:rsidRDefault="008079E5" w:rsidP="006674D8">
      <w:pPr>
        <w:jc w:val="both"/>
        <w:rPr>
          <w:b/>
          <w:sz w:val="32"/>
        </w:rPr>
      </w:pPr>
    </w:p>
    <w:p w14:paraId="42D103C9" w14:textId="77777777" w:rsidR="008079E5" w:rsidRDefault="008079E5" w:rsidP="006674D8">
      <w:pPr>
        <w:jc w:val="both"/>
        <w:rPr>
          <w:b/>
          <w:sz w:val="32"/>
        </w:rPr>
      </w:pPr>
    </w:p>
    <w:p w14:paraId="42D103CA" w14:textId="77777777" w:rsidR="008079E5" w:rsidRDefault="008079E5" w:rsidP="006674D8">
      <w:pPr>
        <w:jc w:val="both"/>
        <w:rPr>
          <w:b/>
          <w:sz w:val="32"/>
        </w:rPr>
      </w:pPr>
    </w:p>
    <w:p w14:paraId="42D103CB" w14:textId="77777777" w:rsidR="008079E5" w:rsidRDefault="008079E5" w:rsidP="006674D8">
      <w:pPr>
        <w:jc w:val="both"/>
        <w:rPr>
          <w:b/>
          <w:sz w:val="32"/>
        </w:rPr>
      </w:pPr>
    </w:p>
    <w:p w14:paraId="42D103CC" w14:textId="77777777" w:rsidR="008079E5" w:rsidRDefault="008079E5" w:rsidP="006674D8">
      <w:pPr>
        <w:jc w:val="both"/>
        <w:rPr>
          <w:b/>
          <w:sz w:val="32"/>
        </w:rPr>
      </w:pPr>
    </w:p>
    <w:p w14:paraId="42D103CD" w14:textId="77777777" w:rsidR="008079E5" w:rsidRDefault="008079E5" w:rsidP="006674D8">
      <w:pPr>
        <w:jc w:val="both"/>
        <w:rPr>
          <w:b/>
          <w:sz w:val="32"/>
        </w:rPr>
      </w:pPr>
    </w:p>
    <w:p w14:paraId="42D103CE" w14:textId="77777777" w:rsidR="008079E5" w:rsidRDefault="008079E5" w:rsidP="006674D8">
      <w:pPr>
        <w:jc w:val="both"/>
        <w:rPr>
          <w:b/>
          <w:sz w:val="32"/>
        </w:rPr>
      </w:pPr>
    </w:p>
    <w:p w14:paraId="42D103CF" w14:textId="77777777" w:rsidR="008079E5" w:rsidRDefault="008079E5" w:rsidP="006674D8">
      <w:pPr>
        <w:jc w:val="both"/>
        <w:rPr>
          <w:b/>
          <w:sz w:val="32"/>
        </w:rPr>
      </w:pPr>
    </w:p>
    <w:p w14:paraId="42D103D0" w14:textId="77777777" w:rsidR="008079E5" w:rsidRDefault="008079E5" w:rsidP="006674D8">
      <w:pPr>
        <w:jc w:val="both"/>
        <w:rPr>
          <w:b/>
          <w:sz w:val="32"/>
        </w:rPr>
      </w:pPr>
    </w:p>
    <w:p w14:paraId="42D103D1" w14:textId="77777777" w:rsidR="008079E5" w:rsidRDefault="008079E5" w:rsidP="006674D8">
      <w:pPr>
        <w:jc w:val="both"/>
        <w:rPr>
          <w:b/>
          <w:sz w:val="32"/>
        </w:rPr>
      </w:pPr>
    </w:p>
    <w:p w14:paraId="42D103D2" w14:textId="77777777" w:rsidR="008079E5" w:rsidRPr="008079E5" w:rsidRDefault="008079E5" w:rsidP="006674D8">
      <w:pPr>
        <w:jc w:val="both"/>
        <w:rPr>
          <w:b/>
          <w:sz w:val="28"/>
        </w:rPr>
      </w:pPr>
      <w:r w:rsidRPr="008079E5">
        <w:rPr>
          <w:b/>
          <w:sz w:val="28"/>
        </w:rPr>
        <w:t>Approvals</w:t>
      </w:r>
    </w:p>
    <w:p w14:paraId="42D103D3" w14:textId="77777777" w:rsidR="008079E5" w:rsidRPr="008079E5" w:rsidRDefault="008079E5" w:rsidP="006674D8">
      <w:pPr>
        <w:jc w:val="both"/>
      </w:pPr>
      <w:r w:rsidRPr="008079E5">
        <w:rPr>
          <w:sz w:val="24"/>
        </w:rPr>
        <w:t>This procedure has been approved for use by the signatures below as the current edition, together with all amendments as listed below:</w:t>
      </w:r>
    </w:p>
    <w:p w14:paraId="42D103D4" w14:textId="77777777" w:rsidR="008079E5" w:rsidRDefault="008079E5" w:rsidP="006674D8">
      <w:pPr>
        <w:jc w:val="both"/>
        <w:rPr>
          <w:b/>
        </w:rPr>
      </w:pPr>
      <w:r>
        <w:rPr>
          <w:b/>
        </w:rPr>
        <w:t>All other amendments are unapproved</w:t>
      </w: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86"/>
        <w:gridCol w:w="3183"/>
        <w:gridCol w:w="3210"/>
      </w:tblGrid>
      <w:tr w:rsidR="00E55EB1" w14:paraId="0FE055F2" w14:textId="77777777" w:rsidTr="00E55EB1">
        <w:tc>
          <w:tcPr>
            <w:tcW w:w="3169" w:type="dxa"/>
            <w:tcBorders>
              <w:top w:val="single" w:sz="12" w:space="0" w:color="auto"/>
              <w:left w:val="single" w:sz="12" w:space="0" w:color="auto"/>
              <w:bottom w:val="single" w:sz="4" w:space="0" w:color="auto"/>
              <w:right w:val="single" w:sz="4" w:space="0" w:color="auto"/>
            </w:tcBorders>
            <w:hideMark/>
          </w:tcPr>
          <w:p w14:paraId="7B34F851" w14:textId="77777777" w:rsidR="00E55EB1" w:rsidRDefault="00E55EB1" w:rsidP="006674D8">
            <w:pPr>
              <w:jc w:val="both"/>
              <w:rPr>
                <w:b/>
              </w:rPr>
            </w:pPr>
            <w:r>
              <w:rPr>
                <w:b/>
              </w:rPr>
              <w:t>Job Title</w:t>
            </w:r>
          </w:p>
        </w:tc>
        <w:tc>
          <w:tcPr>
            <w:tcW w:w="3278" w:type="dxa"/>
            <w:tcBorders>
              <w:top w:val="single" w:sz="12" w:space="0" w:color="auto"/>
              <w:left w:val="single" w:sz="4" w:space="0" w:color="auto"/>
              <w:bottom w:val="single" w:sz="4" w:space="0" w:color="auto"/>
              <w:right w:val="single" w:sz="4" w:space="0" w:color="auto"/>
            </w:tcBorders>
            <w:hideMark/>
          </w:tcPr>
          <w:p w14:paraId="3A273303" w14:textId="77777777" w:rsidR="00E55EB1" w:rsidRDefault="00E55EB1" w:rsidP="006674D8">
            <w:pPr>
              <w:jc w:val="both"/>
              <w:rPr>
                <w:b/>
              </w:rPr>
            </w:pPr>
            <w:r>
              <w:rPr>
                <w:b/>
              </w:rPr>
              <w:t>Name</w:t>
            </w:r>
          </w:p>
        </w:tc>
        <w:tc>
          <w:tcPr>
            <w:tcW w:w="3278" w:type="dxa"/>
            <w:tcBorders>
              <w:top w:val="single" w:sz="12" w:space="0" w:color="auto"/>
              <w:left w:val="single" w:sz="4" w:space="0" w:color="auto"/>
              <w:bottom w:val="single" w:sz="4" w:space="0" w:color="auto"/>
              <w:right w:val="single" w:sz="12" w:space="0" w:color="auto"/>
            </w:tcBorders>
            <w:hideMark/>
          </w:tcPr>
          <w:p w14:paraId="0CDCDB93" w14:textId="77777777" w:rsidR="00E55EB1" w:rsidRDefault="00E55EB1" w:rsidP="006674D8">
            <w:pPr>
              <w:jc w:val="both"/>
              <w:rPr>
                <w:b/>
              </w:rPr>
            </w:pPr>
            <w:r>
              <w:rPr>
                <w:b/>
              </w:rPr>
              <w:t>Approval Signature</w:t>
            </w:r>
          </w:p>
        </w:tc>
      </w:tr>
      <w:tr w:rsidR="00E55EB1" w14:paraId="43F198CC" w14:textId="77777777" w:rsidTr="00E55EB1">
        <w:trPr>
          <w:trHeight w:val="457"/>
        </w:trPr>
        <w:tc>
          <w:tcPr>
            <w:tcW w:w="3169" w:type="dxa"/>
            <w:tcBorders>
              <w:top w:val="single" w:sz="4" w:space="0" w:color="auto"/>
              <w:left w:val="single" w:sz="12" w:space="0" w:color="auto"/>
              <w:bottom w:val="single" w:sz="4" w:space="0" w:color="auto"/>
              <w:right w:val="single" w:sz="4" w:space="0" w:color="auto"/>
            </w:tcBorders>
            <w:vAlign w:val="center"/>
            <w:hideMark/>
          </w:tcPr>
          <w:p w14:paraId="2C4DD997" w14:textId="77777777" w:rsidR="00E55EB1" w:rsidRDefault="00E55EB1" w:rsidP="006674D8">
            <w:pPr>
              <w:jc w:val="both"/>
            </w:pPr>
            <w:r>
              <w:t>Managing Director</w:t>
            </w:r>
          </w:p>
        </w:tc>
        <w:tc>
          <w:tcPr>
            <w:tcW w:w="3278" w:type="dxa"/>
            <w:tcBorders>
              <w:top w:val="single" w:sz="4" w:space="0" w:color="auto"/>
              <w:left w:val="single" w:sz="4" w:space="0" w:color="auto"/>
              <w:bottom w:val="single" w:sz="4" w:space="0" w:color="auto"/>
              <w:right w:val="single" w:sz="4" w:space="0" w:color="auto"/>
            </w:tcBorders>
            <w:vAlign w:val="center"/>
            <w:hideMark/>
          </w:tcPr>
          <w:p w14:paraId="41A143EE" w14:textId="77777777" w:rsidR="00E55EB1" w:rsidRDefault="00E55EB1" w:rsidP="006674D8">
            <w:pPr>
              <w:jc w:val="both"/>
            </w:pPr>
            <w:r>
              <w:t>Andrew Freeman</w:t>
            </w:r>
          </w:p>
        </w:tc>
        <w:tc>
          <w:tcPr>
            <w:tcW w:w="3278" w:type="dxa"/>
            <w:tcBorders>
              <w:top w:val="single" w:sz="4" w:space="0" w:color="auto"/>
              <w:left w:val="single" w:sz="4" w:space="0" w:color="auto"/>
              <w:bottom w:val="single" w:sz="4" w:space="0" w:color="auto"/>
              <w:right w:val="single" w:sz="12" w:space="0" w:color="auto"/>
            </w:tcBorders>
            <w:vAlign w:val="center"/>
            <w:hideMark/>
          </w:tcPr>
          <w:p w14:paraId="62B7E5A3" w14:textId="0430D1CC" w:rsidR="00E55EB1" w:rsidRDefault="00E55EB1" w:rsidP="006674D8">
            <w:pPr>
              <w:jc w:val="both"/>
              <w:rPr>
                <w:b/>
              </w:rPr>
            </w:pPr>
            <w:r>
              <w:rPr>
                <w:noProof/>
                <w:lang w:eastAsia="en-AU"/>
              </w:rPr>
              <w:drawing>
                <wp:inline distT="0" distB="0" distL="0" distR="0" wp14:anchorId="64C1FB5B" wp14:editId="39E7944B">
                  <wp:extent cx="91440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314325"/>
                          </a:xfrm>
                          <a:prstGeom prst="rect">
                            <a:avLst/>
                          </a:prstGeom>
                          <a:noFill/>
                          <a:ln>
                            <a:noFill/>
                          </a:ln>
                        </pic:spPr>
                      </pic:pic>
                    </a:graphicData>
                  </a:graphic>
                </wp:inline>
              </w:drawing>
            </w:r>
          </w:p>
        </w:tc>
      </w:tr>
      <w:tr w:rsidR="00E55EB1" w14:paraId="69149860" w14:textId="77777777" w:rsidTr="00E55EB1">
        <w:trPr>
          <w:trHeight w:val="397"/>
        </w:trPr>
        <w:tc>
          <w:tcPr>
            <w:tcW w:w="3169" w:type="dxa"/>
            <w:tcBorders>
              <w:top w:val="single" w:sz="4" w:space="0" w:color="auto"/>
              <w:left w:val="single" w:sz="12" w:space="0" w:color="auto"/>
              <w:bottom w:val="single" w:sz="12" w:space="0" w:color="auto"/>
              <w:right w:val="single" w:sz="4" w:space="0" w:color="auto"/>
            </w:tcBorders>
            <w:vAlign w:val="center"/>
            <w:hideMark/>
          </w:tcPr>
          <w:p w14:paraId="267FAA3F" w14:textId="77777777" w:rsidR="00E55EB1" w:rsidRDefault="00E55EB1" w:rsidP="006674D8">
            <w:pPr>
              <w:jc w:val="both"/>
            </w:pPr>
            <w:r>
              <w:t>Quality/HR Manager</w:t>
            </w:r>
          </w:p>
        </w:tc>
        <w:tc>
          <w:tcPr>
            <w:tcW w:w="3278" w:type="dxa"/>
            <w:tcBorders>
              <w:top w:val="single" w:sz="4" w:space="0" w:color="auto"/>
              <w:left w:val="single" w:sz="4" w:space="0" w:color="auto"/>
              <w:bottom w:val="single" w:sz="12" w:space="0" w:color="auto"/>
              <w:right w:val="single" w:sz="4" w:space="0" w:color="auto"/>
            </w:tcBorders>
            <w:vAlign w:val="center"/>
            <w:hideMark/>
          </w:tcPr>
          <w:p w14:paraId="0AB2E817" w14:textId="77777777" w:rsidR="00E55EB1" w:rsidRDefault="00E55EB1" w:rsidP="006674D8">
            <w:pPr>
              <w:jc w:val="both"/>
            </w:pPr>
            <w:r>
              <w:t>Emily Trevaskis</w:t>
            </w:r>
          </w:p>
        </w:tc>
        <w:tc>
          <w:tcPr>
            <w:tcW w:w="3278" w:type="dxa"/>
            <w:tcBorders>
              <w:top w:val="single" w:sz="4" w:space="0" w:color="auto"/>
              <w:left w:val="single" w:sz="4" w:space="0" w:color="auto"/>
              <w:bottom w:val="single" w:sz="12" w:space="0" w:color="auto"/>
              <w:right w:val="single" w:sz="12" w:space="0" w:color="auto"/>
            </w:tcBorders>
            <w:vAlign w:val="center"/>
            <w:hideMark/>
          </w:tcPr>
          <w:p w14:paraId="0C7E6C7C" w14:textId="419C4F44" w:rsidR="00E55EB1" w:rsidRDefault="00E55EB1" w:rsidP="006674D8">
            <w:pPr>
              <w:jc w:val="both"/>
              <w:rPr>
                <w:b/>
              </w:rPr>
            </w:pPr>
            <w:r>
              <w:rPr>
                <w:noProof/>
                <w:lang w:eastAsia="en-AU"/>
              </w:rPr>
              <w:drawing>
                <wp:inline distT="0" distB="0" distL="0" distR="0" wp14:anchorId="00D4B51E" wp14:editId="6BA55AE1">
                  <wp:extent cx="857250" cy="361950"/>
                  <wp:effectExtent l="0" t="0" r="0" b="0"/>
                  <wp:docPr id="5" name="Picture 5" descr="Em s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m sig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p>
        </w:tc>
      </w:tr>
    </w:tbl>
    <w:p w14:paraId="42D103E1" w14:textId="77777777" w:rsidR="008079E5" w:rsidRPr="008079E5" w:rsidRDefault="008079E5" w:rsidP="006674D8">
      <w:pPr>
        <w:jc w:val="both"/>
        <w:rPr>
          <w:b/>
        </w:rPr>
      </w:pPr>
    </w:p>
    <w:sdt>
      <w:sdtPr>
        <w:rPr>
          <w:rFonts w:asciiTheme="minorHAnsi" w:eastAsiaTheme="minorHAnsi" w:hAnsiTheme="minorHAnsi" w:cstheme="minorBidi"/>
          <w:b w:val="0"/>
          <w:bCs w:val="0"/>
          <w:color w:val="auto"/>
          <w:sz w:val="22"/>
          <w:szCs w:val="22"/>
          <w:lang w:val="en-AU" w:eastAsia="en-US"/>
        </w:rPr>
        <w:id w:val="-1100719387"/>
        <w:docPartObj>
          <w:docPartGallery w:val="Table of Contents"/>
          <w:docPartUnique/>
        </w:docPartObj>
      </w:sdtPr>
      <w:sdtEndPr>
        <w:rPr>
          <w:noProof/>
        </w:rPr>
      </w:sdtEndPr>
      <w:sdtContent>
        <w:p w14:paraId="42D103E2" w14:textId="77777777" w:rsidR="008079E5" w:rsidRPr="00CD2547" w:rsidRDefault="008079E5" w:rsidP="006674D8">
          <w:pPr>
            <w:pStyle w:val="TOCHeading"/>
            <w:spacing w:before="0" w:line="240" w:lineRule="auto"/>
            <w:jc w:val="both"/>
            <w:rPr>
              <w:rFonts w:asciiTheme="minorHAnsi" w:hAnsiTheme="minorHAnsi" w:cstheme="minorHAnsi"/>
            </w:rPr>
          </w:pPr>
          <w:r w:rsidRPr="00CD2547">
            <w:rPr>
              <w:rFonts w:asciiTheme="minorHAnsi" w:hAnsiTheme="minorHAnsi" w:cstheme="minorHAnsi"/>
            </w:rPr>
            <w:t>Table of Contents</w:t>
          </w:r>
        </w:p>
        <w:p w14:paraId="145FE427" w14:textId="0A067F95" w:rsidR="00817B47" w:rsidRDefault="008079E5">
          <w:pPr>
            <w:pStyle w:val="TOC1"/>
            <w:tabs>
              <w:tab w:val="left" w:pos="660"/>
              <w:tab w:val="right" w:leader="dot" w:pos="9607"/>
            </w:tabs>
            <w:rPr>
              <w:rFonts w:eastAsiaTheme="minorEastAsia"/>
              <w:noProof/>
              <w:lang w:eastAsia="en-AU"/>
            </w:rPr>
          </w:pPr>
          <w:r w:rsidRPr="00CD2547">
            <w:rPr>
              <w:rFonts w:cstheme="minorHAnsi"/>
            </w:rPr>
            <w:fldChar w:fldCharType="begin"/>
          </w:r>
          <w:r w:rsidRPr="00CD2547">
            <w:rPr>
              <w:rFonts w:cstheme="minorHAnsi"/>
            </w:rPr>
            <w:instrText xml:space="preserve"> TOC \o "1-3" \h \z \u </w:instrText>
          </w:r>
          <w:r w:rsidRPr="00CD2547">
            <w:rPr>
              <w:rFonts w:cstheme="minorHAnsi"/>
            </w:rPr>
            <w:fldChar w:fldCharType="separate"/>
          </w:r>
          <w:hyperlink w:anchor="_Toc463859572" w:history="1">
            <w:r w:rsidR="00817B47" w:rsidRPr="00EE2296">
              <w:rPr>
                <w:rStyle w:val="Hyperlink"/>
                <w:noProof/>
              </w:rPr>
              <w:t>1.0</w:t>
            </w:r>
            <w:r w:rsidR="00817B47">
              <w:rPr>
                <w:rFonts w:eastAsiaTheme="minorEastAsia"/>
                <w:noProof/>
                <w:lang w:eastAsia="en-AU"/>
              </w:rPr>
              <w:tab/>
            </w:r>
            <w:r w:rsidR="00817B47" w:rsidRPr="00EE2296">
              <w:rPr>
                <w:rStyle w:val="Hyperlink"/>
                <w:noProof/>
              </w:rPr>
              <w:t>SCOPE &amp; PURPOSE</w:t>
            </w:r>
            <w:r w:rsidR="00817B47">
              <w:rPr>
                <w:noProof/>
                <w:webHidden/>
              </w:rPr>
              <w:tab/>
            </w:r>
            <w:r w:rsidR="00817B47">
              <w:rPr>
                <w:noProof/>
                <w:webHidden/>
              </w:rPr>
              <w:fldChar w:fldCharType="begin"/>
            </w:r>
            <w:r w:rsidR="00817B47">
              <w:rPr>
                <w:noProof/>
                <w:webHidden/>
              </w:rPr>
              <w:instrText xml:space="preserve"> PAGEREF _Toc463859572 \h </w:instrText>
            </w:r>
            <w:r w:rsidR="00817B47">
              <w:rPr>
                <w:noProof/>
                <w:webHidden/>
              </w:rPr>
            </w:r>
            <w:r w:rsidR="00817B47">
              <w:rPr>
                <w:noProof/>
                <w:webHidden/>
              </w:rPr>
              <w:fldChar w:fldCharType="separate"/>
            </w:r>
            <w:r w:rsidR="00817B47">
              <w:rPr>
                <w:noProof/>
                <w:webHidden/>
              </w:rPr>
              <w:t>3</w:t>
            </w:r>
            <w:r w:rsidR="00817B47">
              <w:rPr>
                <w:noProof/>
                <w:webHidden/>
              </w:rPr>
              <w:fldChar w:fldCharType="end"/>
            </w:r>
          </w:hyperlink>
        </w:p>
        <w:p w14:paraId="3DC07825" w14:textId="47EC0E8A" w:rsidR="00817B47" w:rsidRDefault="00817B47">
          <w:pPr>
            <w:pStyle w:val="TOC1"/>
            <w:tabs>
              <w:tab w:val="left" w:pos="660"/>
              <w:tab w:val="right" w:leader="dot" w:pos="9607"/>
            </w:tabs>
            <w:rPr>
              <w:rFonts w:eastAsiaTheme="minorEastAsia"/>
              <w:noProof/>
              <w:lang w:eastAsia="en-AU"/>
            </w:rPr>
          </w:pPr>
          <w:hyperlink w:anchor="_Toc463859573" w:history="1">
            <w:r w:rsidRPr="00EE2296">
              <w:rPr>
                <w:rStyle w:val="Hyperlink"/>
                <w:noProof/>
              </w:rPr>
              <w:t>2.0</w:t>
            </w:r>
            <w:r>
              <w:rPr>
                <w:rFonts w:eastAsiaTheme="minorEastAsia"/>
                <w:noProof/>
                <w:lang w:eastAsia="en-AU"/>
              </w:rPr>
              <w:tab/>
            </w:r>
            <w:r w:rsidRPr="00EE2296">
              <w:rPr>
                <w:rStyle w:val="Hyperlink"/>
                <w:noProof/>
              </w:rPr>
              <w:t>POLICY</w:t>
            </w:r>
            <w:r>
              <w:rPr>
                <w:noProof/>
                <w:webHidden/>
              </w:rPr>
              <w:tab/>
            </w:r>
            <w:r>
              <w:rPr>
                <w:noProof/>
                <w:webHidden/>
              </w:rPr>
              <w:fldChar w:fldCharType="begin"/>
            </w:r>
            <w:r>
              <w:rPr>
                <w:noProof/>
                <w:webHidden/>
              </w:rPr>
              <w:instrText xml:space="preserve"> PAGEREF _Toc463859573 \h </w:instrText>
            </w:r>
            <w:r>
              <w:rPr>
                <w:noProof/>
                <w:webHidden/>
              </w:rPr>
            </w:r>
            <w:r>
              <w:rPr>
                <w:noProof/>
                <w:webHidden/>
              </w:rPr>
              <w:fldChar w:fldCharType="separate"/>
            </w:r>
            <w:r>
              <w:rPr>
                <w:noProof/>
                <w:webHidden/>
              </w:rPr>
              <w:t>3</w:t>
            </w:r>
            <w:r>
              <w:rPr>
                <w:noProof/>
                <w:webHidden/>
              </w:rPr>
              <w:fldChar w:fldCharType="end"/>
            </w:r>
          </w:hyperlink>
        </w:p>
        <w:p w14:paraId="1BCE0454" w14:textId="64F700B8" w:rsidR="00817B47" w:rsidRDefault="00817B47">
          <w:pPr>
            <w:pStyle w:val="TOC1"/>
            <w:tabs>
              <w:tab w:val="left" w:pos="660"/>
              <w:tab w:val="right" w:leader="dot" w:pos="9607"/>
            </w:tabs>
            <w:rPr>
              <w:rFonts w:eastAsiaTheme="minorEastAsia"/>
              <w:noProof/>
              <w:lang w:eastAsia="en-AU"/>
            </w:rPr>
          </w:pPr>
          <w:hyperlink w:anchor="_Toc463859574" w:history="1">
            <w:r w:rsidRPr="00EE2296">
              <w:rPr>
                <w:rStyle w:val="Hyperlink"/>
                <w:noProof/>
              </w:rPr>
              <w:t>3.0</w:t>
            </w:r>
            <w:r>
              <w:rPr>
                <w:rFonts w:eastAsiaTheme="minorEastAsia"/>
                <w:noProof/>
                <w:lang w:eastAsia="en-AU"/>
              </w:rPr>
              <w:tab/>
            </w:r>
            <w:r w:rsidRPr="00EE2296">
              <w:rPr>
                <w:rStyle w:val="Hyperlink"/>
                <w:noProof/>
              </w:rPr>
              <w:t>PROCEDURE</w:t>
            </w:r>
            <w:r>
              <w:rPr>
                <w:noProof/>
                <w:webHidden/>
              </w:rPr>
              <w:tab/>
            </w:r>
            <w:r>
              <w:rPr>
                <w:noProof/>
                <w:webHidden/>
              </w:rPr>
              <w:fldChar w:fldCharType="begin"/>
            </w:r>
            <w:r>
              <w:rPr>
                <w:noProof/>
                <w:webHidden/>
              </w:rPr>
              <w:instrText xml:space="preserve"> PAGEREF _Toc463859574 \h </w:instrText>
            </w:r>
            <w:r>
              <w:rPr>
                <w:noProof/>
                <w:webHidden/>
              </w:rPr>
            </w:r>
            <w:r>
              <w:rPr>
                <w:noProof/>
                <w:webHidden/>
              </w:rPr>
              <w:fldChar w:fldCharType="separate"/>
            </w:r>
            <w:r>
              <w:rPr>
                <w:noProof/>
                <w:webHidden/>
              </w:rPr>
              <w:t>5</w:t>
            </w:r>
            <w:r>
              <w:rPr>
                <w:noProof/>
                <w:webHidden/>
              </w:rPr>
              <w:fldChar w:fldCharType="end"/>
            </w:r>
          </w:hyperlink>
        </w:p>
        <w:p w14:paraId="4988B8AC" w14:textId="624D1B41" w:rsidR="00817B47" w:rsidRDefault="00817B47">
          <w:pPr>
            <w:pStyle w:val="TOC1"/>
            <w:tabs>
              <w:tab w:val="left" w:pos="660"/>
              <w:tab w:val="right" w:leader="dot" w:pos="9607"/>
            </w:tabs>
            <w:rPr>
              <w:rFonts w:eastAsiaTheme="minorEastAsia"/>
              <w:noProof/>
              <w:lang w:eastAsia="en-AU"/>
            </w:rPr>
          </w:pPr>
          <w:hyperlink w:anchor="_Toc463859575" w:history="1">
            <w:r w:rsidRPr="00EE2296">
              <w:rPr>
                <w:rStyle w:val="Hyperlink"/>
                <w:noProof/>
              </w:rPr>
              <w:t>4.0</w:t>
            </w:r>
            <w:r>
              <w:rPr>
                <w:rFonts w:eastAsiaTheme="minorEastAsia"/>
                <w:noProof/>
                <w:lang w:eastAsia="en-AU"/>
              </w:rPr>
              <w:tab/>
            </w:r>
            <w:r w:rsidRPr="00EE2296">
              <w:rPr>
                <w:rStyle w:val="Hyperlink"/>
                <w:noProof/>
              </w:rPr>
              <w:t>DOCUMENTATION &amp; RECORDS</w:t>
            </w:r>
            <w:r>
              <w:rPr>
                <w:noProof/>
                <w:webHidden/>
              </w:rPr>
              <w:tab/>
            </w:r>
            <w:r>
              <w:rPr>
                <w:noProof/>
                <w:webHidden/>
              </w:rPr>
              <w:fldChar w:fldCharType="begin"/>
            </w:r>
            <w:r>
              <w:rPr>
                <w:noProof/>
                <w:webHidden/>
              </w:rPr>
              <w:instrText xml:space="preserve"> PAGEREF _Toc463859575 \h </w:instrText>
            </w:r>
            <w:r>
              <w:rPr>
                <w:noProof/>
                <w:webHidden/>
              </w:rPr>
            </w:r>
            <w:r>
              <w:rPr>
                <w:noProof/>
                <w:webHidden/>
              </w:rPr>
              <w:fldChar w:fldCharType="separate"/>
            </w:r>
            <w:r>
              <w:rPr>
                <w:noProof/>
                <w:webHidden/>
              </w:rPr>
              <w:t>7</w:t>
            </w:r>
            <w:r>
              <w:rPr>
                <w:noProof/>
                <w:webHidden/>
              </w:rPr>
              <w:fldChar w:fldCharType="end"/>
            </w:r>
          </w:hyperlink>
        </w:p>
        <w:p w14:paraId="1D217421" w14:textId="39EC2EF8" w:rsidR="00817B47" w:rsidRDefault="00817B47">
          <w:pPr>
            <w:pStyle w:val="TOC1"/>
            <w:tabs>
              <w:tab w:val="left" w:pos="660"/>
              <w:tab w:val="right" w:leader="dot" w:pos="9607"/>
            </w:tabs>
            <w:rPr>
              <w:rFonts w:eastAsiaTheme="minorEastAsia"/>
              <w:noProof/>
              <w:lang w:eastAsia="en-AU"/>
            </w:rPr>
          </w:pPr>
          <w:hyperlink w:anchor="_Toc463859576" w:history="1">
            <w:r w:rsidRPr="00EE2296">
              <w:rPr>
                <w:rStyle w:val="Hyperlink"/>
                <w:noProof/>
              </w:rPr>
              <w:t>5.0</w:t>
            </w:r>
            <w:r>
              <w:rPr>
                <w:rFonts w:eastAsiaTheme="minorEastAsia"/>
                <w:noProof/>
                <w:lang w:eastAsia="en-AU"/>
              </w:rPr>
              <w:tab/>
            </w:r>
            <w:r w:rsidRPr="00EE2296">
              <w:rPr>
                <w:rStyle w:val="Hyperlink"/>
                <w:noProof/>
              </w:rPr>
              <w:t>REFERENCES</w:t>
            </w:r>
            <w:r>
              <w:rPr>
                <w:noProof/>
                <w:webHidden/>
              </w:rPr>
              <w:tab/>
            </w:r>
            <w:r>
              <w:rPr>
                <w:noProof/>
                <w:webHidden/>
              </w:rPr>
              <w:fldChar w:fldCharType="begin"/>
            </w:r>
            <w:r>
              <w:rPr>
                <w:noProof/>
                <w:webHidden/>
              </w:rPr>
              <w:instrText xml:space="preserve"> PAGEREF _Toc463859576 \h </w:instrText>
            </w:r>
            <w:r>
              <w:rPr>
                <w:noProof/>
                <w:webHidden/>
              </w:rPr>
            </w:r>
            <w:r>
              <w:rPr>
                <w:noProof/>
                <w:webHidden/>
              </w:rPr>
              <w:fldChar w:fldCharType="separate"/>
            </w:r>
            <w:r>
              <w:rPr>
                <w:noProof/>
                <w:webHidden/>
              </w:rPr>
              <w:t>7</w:t>
            </w:r>
            <w:r>
              <w:rPr>
                <w:noProof/>
                <w:webHidden/>
              </w:rPr>
              <w:fldChar w:fldCharType="end"/>
            </w:r>
          </w:hyperlink>
        </w:p>
        <w:p w14:paraId="2770E111" w14:textId="54CF3262" w:rsidR="00817B47" w:rsidRDefault="00817B47">
          <w:pPr>
            <w:pStyle w:val="TOC1"/>
            <w:tabs>
              <w:tab w:val="left" w:pos="660"/>
              <w:tab w:val="right" w:leader="dot" w:pos="9607"/>
            </w:tabs>
            <w:rPr>
              <w:rFonts w:eastAsiaTheme="minorEastAsia"/>
              <w:noProof/>
              <w:lang w:eastAsia="en-AU"/>
            </w:rPr>
          </w:pPr>
          <w:hyperlink w:anchor="_Toc463859577" w:history="1">
            <w:r w:rsidRPr="00EE2296">
              <w:rPr>
                <w:rStyle w:val="Hyperlink"/>
                <w:noProof/>
              </w:rPr>
              <w:t>6.0</w:t>
            </w:r>
            <w:r>
              <w:rPr>
                <w:rFonts w:eastAsiaTheme="minorEastAsia"/>
                <w:noProof/>
                <w:lang w:eastAsia="en-AU"/>
              </w:rPr>
              <w:tab/>
            </w:r>
            <w:r w:rsidRPr="00EE2296">
              <w:rPr>
                <w:rStyle w:val="Hyperlink"/>
                <w:noProof/>
              </w:rPr>
              <w:t>AMENDMENT RECORD</w:t>
            </w:r>
            <w:r>
              <w:rPr>
                <w:noProof/>
                <w:webHidden/>
              </w:rPr>
              <w:tab/>
            </w:r>
            <w:r>
              <w:rPr>
                <w:noProof/>
                <w:webHidden/>
              </w:rPr>
              <w:fldChar w:fldCharType="begin"/>
            </w:r>
            <w:r>
              <w:rPr>
                <w:noProof/>
                <w:webHidden/>
              </w:rPr>
              <w:instrText xml:space="preserve"> PAGEREF _Toc463859577 \h </w:instrText>
            </w:r>
            <w:r>
              <w:rPr>
                <w:noProof/>
                <w:webHidden/>
              </w:rPr>
            </w:r>
            <w:r>
              <w:rPr>
                <w:noProof/>
                <w:webHidden/>
              </w:rPr>
              <w:fldChar w:fldCharType="separate"/>
            </w:r>
            <w:r>
              <w:rPr>
                <w:noProof/>
                <w:webHidden/>
              </w:rPr>
              <w:t>7</w:t>
            </w:r>
            <w:r>
              <w:rPr>
                <w:noProof/>
                <w:webHidden/>
              </w:rPr>
              <w:fldChar w:fldCharType="end"/>
            </w:r>
          </w:hyperlink>
        </w:p>
        <w:p w14:paraId="42D103EB" w14:textId="5C3C679D" w:rsidR="008079E5" w:rsidRDefault="008079E5" w:rsidP="006674D8">
          <w:pPr>
            <w:jc w:val="both"/>
          </w:pPr>
          <w:r w:rsidRPr="00CD2547">
            <w:rPr>
              <w:rFonts w:cstheme="minorHAnsi"/>
              <w:b/>
              <w:bCs/>
              <w:noProof/>
            </w:rPr>
            <w:fldChar w:fldCharType="end"/>
          </w:r>
        </w:p>
      </w:sdtContent>
    </w:sdt>
    <w:p w14:paraId="42D103EC" w14:textId="77777777" w:rsidR="008079E5" w:rsidRDefault="008079E5" w:rsidP="006674D8">
      <w:pPr>
        <w:pStyle w:val="Heading2"/>
        <w:spacing w:before="0"/>
        <w:jc w:val="both"/>
      </w:pPr>
    </w:p>
    <w:p w14:paraId="42D103ED" w14:textId="77777777" w:rsidR="008079E5" w:rsidRDefault="008079E5" w:rsidP="006674D8">
      <w:pPr>
        <w:jc w:val="both"/>
      </w:pPr>
    </w:p>
    <w:p w14:paraId="42D103EE" w14:textId="77777777" w:rsidR="008079E5" w:rsidRDefault="008079E5" w:rsidP="006674D8">
      <w:pPr>
        <w:jc w:val="both"/>
      </w:pPr>
    </w:p>
    <w:p w14:paraId="42D103EF" w14:textId="77777777" w:rsidR="008079E5" w:rsidRDefault="008079E5" w:rsidP="006674D8">
      <w:pPr>
        <w:jc w:val="both"/>
      </w:pPr>
    </w:p>
    <w:p w14:paraId="42D103F0" w14:textId="77777777" w:rsidR="008079E5" w:rsidRDefault="008079E5" w:rsidP="006674D8">
      <w:pPr>
        <w:jc w:val="both"/>
      </w:pPr>
    </w:p>
    <w:p w14:paraId="42D103F1" w14:textId="77777777" w:rsidR="008079E5" w:rsidRDefault="008079E5" w:rsidP="006674D8">
      <w:pPr>
        <w:jc w:val="both"/>
      </w:pPr>
    </w:p>
    <w:p w14:paraId="42D103F2" w14:textId="77777777" w:rsidR="008079E5" w:rsidRDefault="008079E5" w:rsidP="006674D8">
      <w:pPr>
        <w:jc w:val="both"/>
      </w:pPr>
    </w:p>
    <w:p w14:paraId="42D103F3" w14:textId="77777777" w:rsidR="008079E5" w:rsidRDefault="008079E5" w:rsidP="006674D8">
      <w:pPr>
        <w:jc w:val="both"/>
      </w:pPr>
    </w:p>
    <w:p w14:paraId="42D103F4" w14:textId="77777777" w:rsidR="008079E5" w:rsidRDefault="008079E5" w:rsidP="006674D8">
      <w:pPr>
        <w:jc w:val="both"/>
      </w:pPr>
    </w:p>
    <w:p w14:paraId="42D103F5" w14:textId="77777777" w:rsidR="008079E5" w:rsidRDefault="008079E5" w:rsidP="006674D8">
      <w:pPr>
        <w:jc w:val="both"/>
      </w:pPr>
    </w:p>
    <w:p w14:paraId="42D103F6" w14:textId="77777777" w:rsidR="008079E5" w:rsidRDefault="008079E5" w:rsidP="006674D8">
      <w:pPr>
        <w:jc w:val="both"/>
      </w:pPr>
    </w:p>
    <w:p w14:paraId="42D103F7" w14:textId="77777777" w:rsidR="008079E5" w:rsidRDefault="008079E5" w:rsidP="006674D8">
      <w:pPr>
        <w:jc w:val="both"/>
      </w:pPr>
    </w:p>
    <w:p w14:paraId="42D103F8" w14:textId="77777777" w:rsidR="008079E5" w:rsidRDefault="008079E5" w:rsidP="006674D8">
      <w:pPr>
        <w:jc w:val="both"/>
      </w:pPr>
    </w:p>
    <w:p w14:paraId="42D103F9" w14:textId="77777777" w:rsidR="008079E5" w:rsidRDefault="008079E5" w:rsidP="006674D8">
      <w:pPr>
        <w:jc w:val="both"/>
      </w:pPr>
    </w:p>
    <w:p w14:paraId="42D103FA" w14:textId="77777777" w:rsidR="008079E5" w:rsidRDefault="008079E5" w:rsidP="006674D8">
      <w:pPr>
        <w:jc w:val="both"/>
      </w:pPr>
    </w:p>
    <w:p w14:paraId="42D103FB" w14:textId="77777777" w:rsidR="008079E5" w:rsidRDefault="008079E5" w:rsidP="006674D8">
      <w:pPr>
        <w:jc w:val="both"/>
      </w:pPr>
    </w:p>
    <w:p w14:paraId="42D103FC" w14:textId="77777777" w:rsidR="008079E5" w:rsidRDefault="008079E5" w:rsidP="006674D8">
      <w:pPr>
        <w:jc w:val="both"/>
      </w:pPr>
    </w:p>
    <w:p w14:paraId="42D103FD" w14:textId="77777777" w:rsidR="008079E5" w:rsidRDefault="008079E5" w:rsidP="006674D8">
      <w:pPr>
        <w:jc w:val="both"/>
      </w:pPr>
    </w:p>
    <w:p w14:paraId="42D103FE" w14:textId="77777777" w:rsidR="008079E5" w:rsidRDefault="008079E5" w:rsidP="006674D8">
      <w:pPr>
        <w:jc w:val="both"/>
      </w:pPr>
    </w:p>
    <w:p w14:paraId="42D103FF" w14:textId="77777777" w:rsidR="008079E5" w:rsidRDefault="008079E5" w:rsidP="006674D8">
      <w:pPr>
        <w:jc w:val="both"/>
      </w:pPr>
    </w:p>
    <w:p w14:paraId="42D10400" w14:textId="77777777" w:rsidR="008079E5" w:rsidRDefault="008079E5" w:rsidP="006674D8">
      <w:pPr>
        <w:jc w:val="both"/>
      </w:pPr>
    </w:p>
    <w:p w14:paraId="42D10401" w14:textId="77777777" w:rsidR="008079E5" w:rsidRDefault="008079E5" w:rsidP="006674D8">
      <w:pPr>
        <w:jc w:val="both"/>
      </w:pPr>
    </w:p>
    <w:p w14:paraId="42D10402" w14:textId="77777777" w:rsidR="008079E5" w:rsidRDefault="008079E5" w:rsidP="006674D8">
      <w:pPr>
        <w:jc w:val="both"/>
      </w:pPr>
    </w:p>
    <w:p w14:paraId="42D10403" w14:textId="77777777" w:rsidR="008079E5" w:rsidRDefault="008079E5" w:rsidP="006674D8">
      <w:pPr>
        <w:jc w:val="both"/>
      </w:pPr>
    </w:p>
    <w:p w14:paraId="42D10404" w14:textId="77777777" w:rsidR="008079E5" w:rsidRDefault="008079E5" w:rsidP="006674D8">
      <w:pPr>
        <w:jc w:val="both"/>
      </w:pPr>
    </w:p>
    <w:p w14:paraId="42D10405" w14:textId="77777777" w:rsidR="008079E5" w:rsidRDefault="008079E5" w:rsidP="006674D8">
      <w:pPr>
        <w:jc w:val="both"/>
      </w:pPr>
    </w:p>
    <w:p w14:paraId="42D10406" w14:textId="77777777" w:rsidR="00F313EA" w:rsidRDefault="00F313EA" w:rsidP="006674D8">
      <w:pPr>
        <w:jc w:val="both"/>
      </w:pPr>
    </w:p>
    <w:p w14:paraId="42D10407" w14:textId="77777777" w:rsidR="00F313EA" w:rsidRDefault="00F313EA" w:rsidP="006674D8">
      <w:pPr>
        <w:jc w:val="both"/>
      </w:pPr>
    </w:p>
    <w:p w14:paraId="42D10408" w14:textId="340AE61F" w:rsidR="00F313EA" w:rsidRDefault="00F313EA" w:rsidP="006674D8">
      <w:pPr>
        <w:jc w:val="both"/>
      </w:pPr>
    </w:p>
    <w:p w14:paraId="212B0935" w14:textId="1546F02C" w:rsidR="006674D8" w:rsidRDefault="006674D8" w:rsidP="006674D8">
      <w:pPr>
        <w:jc w:val="both"/>
      </w:pPr>
    </w:p>
    <w:p w14:paraId="5D7884E6" w14:textId="0CBD1FAF" w:rsidR="006674D8" w:rsidRDefault="006674D8" w:rsidP="006674D8">
      <w:pPr>
        <w:jc w:val="both"/>
      </w:pPr>
    </w:p>
    <w:p w14:paraId="4E753A04" w14:textId="3A91C5C3" w:rsidR="006674D8" w:rsidRDefault="006674D8" w:rsidP="006674D8">
      <w:pPr>
        <w:jc w:val="both"/>
      </w:pPr>
    </w:p>
    <w:p w14:paraId="055C91B3" w14:textId="77777777" w:rsidR="006674D8" w:rsidRDefault="006674D8" w:rsidP="006674D8">
      <w:pPr>
        <w:jc w:val="both"/>
      </w:pPr>
    </w:p>
    <w:p w14:paraId="42D10409" w14:textId="77777777" w:rsidR="008079E5" w:rsidRDefault="008079E5" w:rsidP="006674D8">
      <w:pPr>
        <w:jc w:val="both"/>
      </w:pPr>
    </w:p>
    <w:p w14:paraId="42D1040A" w14:textId="77777777" w:rsidR="00314AE6" w:rsidRDefault="00314AE6" w:rsidP="006674D8">
      <w:pPr>
        <w:jc w:val="both"/>
      </w:pPr>
    </w:p>
    <w:p w14:paraId="42D1040B" w14:textId="77777777" w:rsidR="008079E5" w:rsidRDefault="008079E5" w:rsidP="006674D8">
      <w:pPr>
        <w:jc w:val="both"/>
      </w:pPr>
    </w:p>
    <w:p w14:paraId="42D1040C" w14:textId="77777777" w:rsidR="008079E5" w:rsidRDefault="008079E5" w:rsidP="006674D8">
      <w:pPr>
        <w:jc w:val="both"/>
      </w:pPr>
    </w:p>
    <w:p w14:paraId="42D1040D" w14:textId="77777777" w:rsidR="00D7203F" w:rsidRPr="000778AE" w:rsidRDefault="000778AE" w:rsidP="006674D8">
      <w:pPr>
        <w:pStyle w:val="Style1"/>
        <w:ind w:left="720" w:hanging="862"/>
      </w:pPr>
      <w:bookmarkStart w:id="0" w:name="_Toc458584297"/>
      <w:bookmarkStart w:id="1" w:name="_Toc463859572"/>
      <w:r w:rsidRPr="000778AE">
        <w:lastRenderedPageBreak/>
        <w:t>SCOPE &amp; PURPOSE</w:t>
      </w:r>
      <w:bookmarkEnd w:id="0"/>
      <w:bookmarkEnd w:id="1"/>
    </w:p>
    <w:p w14:paraId="42D1040E" w14:textId="5AFD2645" w:rsidR="005F4C17" w:rsidRDefault="005F4C17" w:rsidP="006674D8">
      <w:pPr>
        <w:ind w:left="142"/>
        <w:jc w:val="both"/>
      </w:pPr>
    </w:p>
    <w:p w14:paraId="4C284439" w14:textId="53BBF01B" w:rsidR="005A2894" w:rsidRDefault="005A2894" w:rsidP="006674D8">
      <w:pPr>
        <w:ind w:left="-142"/>
        <w:jc w:val="both"/>
      </w:pPr>
      <w:r>
        <w:t xml:space="preserve">This procedure is to ensure that Fluid Maintenance Australia (FMA) maintains accuracy, integrity, accessibility and confidentiality of records. </w:t>
      </w:r>
    </w:p>
    <w:p w14:paraId="6BF7290D" w14:textId="1EE6A189" w:rsidR="005A2894" w:rsidRDefault="005A2894" w:rsidP="006674D8">
      <w:pPr>
        <w:ind w:left="-142"/>
        <w:jc w:val="both"/>
      </w:pPr>
    </w:p>
    <w:p w14:paraId="6AF859B9" w14:textId="77777777" w:rsidR="005A2894" w:rsidRDefault="005A2894" w:rsidP="006674D8">
      <w:pPr>
        <w:ind w:left="-142"/>
        <w:jc w:val="both"/>
      </w:pPr>
      <w:r>
        <w:t xml:space="preserve">Fluid Maintenance Australia (FMA) is committed to respecting the privacy of student’s records. However, laws in all jurisdictions in which FMA conducts training may require the release of student records or personal information contained in student records and thereby may override this policy. Examples of such laws include those relating to taxation, the ombudsman, social security, immigration, higher education, judicial processes and criminal law enforcement. Emergencies may also necessitate the release of student record information, and students may access their own student records. </w:t>
      </w:r>
    </w:p>
    <w:p w14:paraId="5496EF03" w14:textId="77777777" w:rsidR="005A2894" w:rsidRDefault="005A2894" w:rsidP="006674D8">
      <w:pPr>
        <w:ind w:left="-142"/>
        <w:jc w:val="both"/>
      </w:pPr>
      <w:r>
        <w:t xml:space="preserve">  </w:t>
      </w:r>
    </w:p>
    <w:p w14:paraId="3D5C3A01" w14:textId="22BCCB5D" w:rsidR="005A2894" w:rsidRDefault="005A2894" w:rsidP="006674D8">
      <w:pPr>
        <w:ind w:left="-142"/>
        <w:jc w:val="both"/>
        <w:rPr>
          <w:sz w:val="24"/>
        </w:rPr>
      </w:pPr>
      <w:r>
        <w:t>FMA will disclose student records and student record information in the specific, exceptional circumstances described below.</w:t>
      </w:r>
      <w:r>
        <w:rPr>
          <w:sz w:val="24"/>
        </w:rPr>
        <w:t xml:space="preserve"> </w:t>
      </w:r>
    </w:p>
    <w:p w14:paraId="3FD26DF3" w14:textId="14E13B1B" w:rsidR="001629A0" w:rsidRDefault="001629A0" w:rsidP="006674D8">
      <w:pPr>
        <w:ind w:left="-142"/>
        <w:jc w:val="both"/>
      </w:pPr>
    </w:p>
    <w:p w14:paraId="1FA53495" w14:textId="712AAC3E" w:rsidR="001629A0" w:rsidRDefault="001629A0" w:rsidP="006674D8">
      <w:pPr>
        <w:ind w:left="-142"/>
        <w:jc w:val="both"/>
      </w:pPr>
      <w:r>
        <w:t xml:space="preserve">This policy relates to all records kept either on paper or electronically by FMA. </w:t>
      </w:r>
    </w:p>
    <w:p w14:paraId="10CFD3AC" w14:textId="77777777" w:rsidR="005A2894" w:rsidRDefault="005A2894" w:rsidP="006674D8">
      <w:pPr>
        <w:jc w:val="both"/>
      </w:pPr>
    </w:p>
    <w:p w14:paraId="42D1041C" w14:textId="50F4F22A" w:rsidR="00D7203F" w:rsidRPr="000778AE" w:rsidRDefault="005A2894" w:rsidP="006674D8">
      <w:pPr>
        <w:pStyle w:val="Style1"/>
        <w:ind w:left="142" w:hanging="278"/>
      </w:pPr>
      <w:bookmarkStart w:id="2" w:name="_Toc463859573"/>
      <w:r>
        <w:t>POLICY</w:t>
      </w:r>
      <w:bookmarkEnd w:id="2"/>
    </w:p>
    <w:p w14:paraId="42D1041D" w14:textId="6260A3F8" w:rsidR="00407B4F" w:rsidRDefault="00407B4F" w:rsidP="006674D8">
      <w:pPr>
        <w:ind w:left="142"/>
        <w:jc w:val="both"/>
      </w:pPr>
    </w:p>
    <w:p w14:paraId="2FC77761" w14:textId="001468B2" w:rsidR="001629A0" w:rsidRPr="006674D8" w:rsidRDefault="001629A0" w:rsidP="006674D8">
      <w:pPr>
        <w:pStyle w:val="ListParagraph"/>
        <w:numPr>
          <w:ilvl w:val="1"/>
          <w:numId w:val="1"/>
        </w:numPr>
        <w:tabs>
          <w:tab w:val="left" w:pos="709"/>
        </w:tabs>
        <w:ind w:hanging="1140"/>
        <w:jc w:val="both"/>
        <w:rPr>
          <w:b/>
          <w:sz w:val="24"/>
          <w:szCs w:val="24"/>
        </w:rPr>
      </w:pPr>
      <w:r w:rsidRPr="006674D8">
        <w:rPr>
          <w:b/>
          <w:sz w:val="24"/>
          <w:szCs w:val="24"/>
        </w:rPr>
        <w:t>Record Requirements</w:t>
      </w:r>
    </w:p>
    <w:p w14:paraId="2A0132B5" w14:textId="2E7847A8" w:rsidR="001629A0" w:rsidRDefault="001629A0" w:rsidP="006674D8">
      <w:pPr>
        <w:tabs>
          <w:tab w:val="left" w:pos="709"/>
        </w:tabs>
        <w:ind w:left="-142"/>
        <w:jc w:val="both"/>
        <w:rPr>
          <w:i/>
        </w:rPr>
      </w:pPr>
      <w:r>
        <w:t xml:space="preserve">The following data must be maintained and archived for a prescribed period as outlined in the </w:t>
      </w:r>
      <w:r>
        <w:rPr>
          <w:i/>
        </w:rPr>
        <w:t>Standards:</w:t>
      </w:r>
    </w:p>
    <w:p w14:paraId="5761B698" w14:textId="4A6B3D1A" w:rsidR="001629A0" w:rsidRDefault="001629A0" w:rsidP="006674D8">
      <w:pPr>
        <w:pStyle w:val="ListParagraph"/>
        <w:numPr>
          <w:ilvl w:val="0"/>
          <w:numId w:val="21"/>
        </w:numPr>
        <w:tabs>
          <w:tab w:val="left" w:pos="709"/>
        </w:tabs>
        <w:ind w:left="572" w:hanging="357"/>
        <w:jc w:val="both"/>
      </w:pPr>
      <w:r w:rsidRPr="001629A0">
        <w:t>Statement</w:t>
      </w:r>
      <w:r>
        <w:t>s of Attainment;</w:t>
      </w:r>
    </w:p>
    <w:p w14:paraId="0F13E5BD" w14:textId="490E6717" w:rsidR="001629A0" w:rsidRDefault="001629A0" w:rsidP="006674D8">
      <w:pPr>
        <w:pStyle w:val="ListParagraph"/>
        <w:numPr>
          <w:ilvl w:val="0"/>
          <w:numId w:val="21"/>
        </w:numPr>
        <w:tabs>
          <w:tab w:val="left" w:pos="709"/>
        </w:tabs>
        <w:ind w:left="572" w:hanging="357"/>
        <w:jc w:val="both"/>
      </w:pPr>
      <w:r>
        <w:t>Record of training commencement and completion dates;</w:t>
      </w:r>
    </w:p>
    <w:p w14:paraId="4895B552" w14:textId="59CF2937" w:rsidR="001629A0" w:rsidRDefault="001629A0" w:rsidP="006674D8">
      <w:pPr>
        <w:pStyle w:val="ListParagraph"/>
        <w:numPr>
          <w:ilvl w:val="0"/>
          <w:numId w:val="21"/>
        </w:numPr>
        <w:tabs>
          <w:tab w:val="left" w:pos="709"/>
        </w:tabs>
        <w:ind w:left="572" w:hanging="357"/>
        <w:jc w:val="both"/>
      </w:pPr>
      <w:r>
        <w:t>Training &amp; Assessment Plans;</w:t>
      </w:r>
    </w:p>
    <w:p w14:paraId="7B6D09DB" w14:textId="42BD0B23" w:rsidR="001629A0" w:rsidRDefault="001629A0" w:rsidP="006674D8">
      <w:pPr>
        <w:pStyle w:val="ListParagraph"/>
        <w:numPr>
          <w:ilvl w:val="0"/>
          <w:numId w:val="21"/>
        </w:numPr>
        <w:tabs>
          <w:tab w:val="left" w:pos="709"/>
        </w:tabs>
        <w:ind w:left="572" w:hanging="357"/>
        <w:jc w:val="both"/>
      </w:pPr>
      <w:r>
        <w:t>Attendance lists;</w:t>
      </w:r>
    </w:p>
    <w:p w14:paraId="69610D5D" w14:textId="5F21C6D3" w:rsidR="001629A0" w:rsidRDefault="001629A0" w:rsidP="006674D8">
      <w:pPr>
        <w:pStyle w:val="ListParagraph"/>
        <w:numPr>
          <w:ilvl w:val="0"/>
          <w:numId w:val="21"/>
        </w:numPr>
        <w:tabs>
          <w:tab w:val="left" w:pos="709"/>
        </w:tabs>
        <w:ind w:left="572" w:hanging="357"/>
        <w:jc w:val="both"/>
      </w:pPr>
      <w:r>
        <w:t>Student assignments;</w:t>
      </w:r>
    </w:p>
    <w:p w14:paraId="2DD56F2F" w14:textId="2D2F9014" w:rsidR="001629A0" w:rsidRDefault="001629A0" w:rsidP="006674D8">
      <w:pPr>
        <w:pStyle w:val="ListParagraph"/>
        <w:numPr>
          <w:ilvl w:val="0"/>
          <w:numId w:val="21"/>
        </w:numPr>
        <w:tabs>
          <w:tab w:val="left" w:pos="709"/>
        </w:tabs>
        <w:ind w:left="572" w:hanging="357"/>
        <w:jc w:val="both"/>
      </w:pPr>
      <w:r>
        <w:t>Assessment results;</w:t>
      </w:r>
    </w:p>
    <w:p w14:paraId="14B72CEE" w14:textId="59E90069" w:rsidR="001629A0" w:rsidRDefault="001629A0" w:rsidP="006674D8">
      <w:pPr>
        <w:pStyle w:val="ListParagraph"/>
        <w:numPr>
          <w:ilvl w:val="0"/>
          <w:numId w:val="21"/>
        </w:numPr>
        <w:tabs>
          <w:tab w:val="left" w:pos="709"/>
        </w:tabs>
        <w:ind w:left="572" w:hanging="357"/>
        <w:jc w:val="both"/>
      </w:pPr>
      <w:r>
        <w:t>Moderation, validation and continuous improvement records for assessment, training and delivery;</w:t>
      </w:r>
    </w:p>
    <w:p w14:paraId="5AC19635" w14:textId="5907C23C" w:rsidR="001629A0" w:rsidRPr="001629A0" w:rsidRDefault="001629A0" w:rsidP="006674D8">
      <w:pPr>
        <w:pStyle w:val="ListParagraph"/>
        <w:numPr>
          <w:ilvl w:val="0"/>
          <w:numId w:val="21"/>
        </w:numPr>
        <w:tabs>
          <w:tab w:val="left" w:pos="709"/>
        </w:tabs>
        <w:ind w:left="572" w:hanging="357"/>
        <w:jc w:val="both"/>
      </w:pPr>
      <w:r>
        <w:t xml:space="preserve">Organisational documentation regarding compliance with the </w:t>
      </w:r>
      <w:r>
        <w:rPr>
          <w:i/>
        </w:rPr>
        <w:t xml:space="preserve">Standards. </w:t>
      </w:r>
    </w:p>
    <w:p w14:paraId="19B3523D" w14:textId="4FEA1BC1" w:rsidR="001629A0" w:rsidRDefault="001629A0" w:rsidP="006674D8">
      <w:pPr>
        <w:pStyle w:val="ListParagraph"/>
        <w:numPr>
          <w:ilvl w:val="0"/>
          <w:numId w:val="21"/>
        </w:numPr>
        <w:tabs>
          <w:tab w:val="left" w:pos="709"/>
        </w:tabs>
        <w:ind w:left="572" w:hanging="357"/>
        <w:jc w:val="both"/>
      </w:pPr>
      <w:r w:rsidRPr="001629A0">
        <w:t>Studen</w:t>
      </w:r>
      <w:r>
        <w:t>t enrolment forms;</w:t>
      </w:r>
    </w:p>
    <w:p w14:paraId="39DBE5F7" w14:textId="139ED0C4" w:rsidR="001629A0" w:rsidRDefault="001629A0" w:rsidP="006674D8">
      <w:pPr>
        <w:pStyle w:val="ListParagraph"/>
        <w:numPr>
          <w:ilvl w:val="0"/>
          <w:numId w:val="21"/>
        </w:numPr>
        <w:tabs>
          <w:tab w:val="left" w:pos="709"/>
        </w:tabs>
        <w:ind w:left="572" w:hanging="357"/>
        <w:jc w:val="both"/>
      </w:pPr>
      <w:r>
        <w:t>AVETMISS statistical information;</w:t>
      </w:r>
    </w:p>
    <w:p w14:paraId="4EBBAD51" w14:textId="147C18B3" w:rsidR="001629A0" w:rsidRDefault="001629A0" w:rsidP="006674D8">
      <w:pPr>
        <w:pStyle w:val="ListParagraph"/>
        <w:numPr>
          <w:ilvl w:val="0"/>
          <w:numId w:val="21"/>
        </w:numPr>
        <w:tabs>
          <w:tab w:val="left" w:pos="709"/>
        </w:tabs>
        <w:ind w:left="572" w:hanging="357"/>
        <w:jc w:val="both"/>
      </w:pPr>
      <w:r>
        <w:t xml:space="preserve">Student communications. </w:t>
      </w:r>
    </w:p>
    <w:p w14:paraId="77CC3F79" w14:textId="77777777" w:rsidR="001629A0" w:rsidRPr="001629A0" w:rsidRDefault="001629A0" w:rsidP="006674D8">
      <w:pPr>
        <w:pStyle w:val="ListParagraph"/>
        <w:tabs>
          <w:tab w:val="left" w:pos="709"/>
        </w:tabs>
        <w:ind w:left="572"/>
        <w:jc w:val="both"/>
      </w:pPr>
    </w:p>
    <w:p w14:paraId="1452EF31" w14:textId="4DAE0D75" w:rsidR="005A2894" w:rsidRDefault="006674D8" w:rsidP="006674D8">
      <w:pPr>
        <w:pStyle w:val="ListParagraph"/>
        <w:numPr>
          <w:ilvl w:val="1"/>
          <w:numId w:val="1"/>
        </w:numPr>
        <w:tabs>
          <w:tab w:val="left" w:pos="709"/>
        </w:tabs>
        <w:ind w:hanging="1140"/>
        <w:jc w:val="both"/>
      </w:pPr>
      <w:r>
        <w:rPr>
          <w:b/>
          <w:sz w:val="24"/>
          <w:szCs w:val="24"/>
        </w:rPr>
        <w:t xml:space="preserve">Student Privacy </w:t>
      </w:r>
    </w:p>
    <w:p w14:paraId="4CAEF26F" w14:textId="77777777" w:rsidR="005A2894" w:rsidRDefault="005A2894" w:rsidP="006674D8">
      <w:pPr>
        <w:ind w:left="-142"/>
        <w:jc w:val="both"/>
      </w:pPr>
      <w:r>
        <w:rPr>
          <w:sz w:val="24"/>
        </w:rPr>
        <w:t xml:space="preserve"> </w:t>
      </w:r>
    </w:p>
    <w:p w14:paraId="36DADEA0" w14:textId="77777777" w:rsidR="006674D8" w:rsidRDefault="006674D8" w:rsidP="006674D8">
      <w:pPr>
        <w:ind w:left="-142"/>
        <w:jc w:val="both"/>
      </w:pPr>
      <w:r>
        <w:t xml:space="preserve">All records will be kept in a manner that will ensure the privacy of student information. Refer to the FMA Privacy Policy for more information. </w:t>
      </w:r>
    </w:p>
    <w:p w14:paraId="74ECC52A" w14:textId="77777777" w:rsidR="006674D8" w:rsidRDefault="006674D8" w:rsidP="006674D8">
      <w:pPr>
        <w:ind w:left="-142"/>
        <w:jc w:val="both"/>
      </w:pPr>
    </w:p>
    <w:p w14:paraId="16C0CCCA" w14:textId="77777777" w:rsidR="006674D8" w:rsidRDefault="006674D8" w:rsidP="006674D8">
      <w:pPr>
        <w:pStyle w:val="ListParagraph"/>
        <w:numPr>
          <w:ilvl w:val="1"/>
          <w:numId w:val="1"/>
        </w:numPr>
        <w:tabs>
          <w:tab w:val="left" w:pos="709"/>
        </w:tabs>
        <w:ind w:hanging="1140"/>
        <w:jc w:val="both"/>
      </w:pPr>
      <w:r w:rsidRPr="005A2894">
        <w:rPr>
          <w:b/>
          <w:sz w:val="24"/>
          <w:szCs w:val="24"/>
        </w:rPr>
        <w:t xml:space="preserve">Disclosure to meet Legal Obligations </w:t>
      </w:r>
    </w:p>
    <w:p w14:paraId="78D7984F" w14:textId="77777777" w:rsidR="006674D8" w:rsidRDefault="006674D8" w:rsidP="006674D8">
      <w:pPr>
        <w:ind w:left="-142"/>
        <w:jc w:val="both"/>
      </w:pPr>
    </w:p>
    <w:p w14:paraId="6E9758AC" w14:textId="113D544C" w:rsidR="005A2894" w:rsidRDefault="005A2894" w:rsidP="006674D8">
      <w:pPr>
        <w:ind w:left="-142"/>
        <w:jc w:val="both"/>
      </w:pPr>
      <w:r>
        <w:t xml:space="preserve">Information may be released by the </w:t>
      </w:r>
      <w:r w:rsidR="00BF5CEB">
        <w:t>Quality/HR</w:t>
      </w:r>
      <w:r>
        <w:t xml:space="preserve"> Manager, or approved delegate, where appropriate on advice of FMA’s Solicitor, to the extent permitted or required by law. </w:t>
      </w:r>
    </w:p>
    <w:p w14:paraId="3F31C235" w14:textId="77777777" w:rsidR="005A2894" w:rsidRDefault="005A2894" w:rsidP="006674D8">
      <w:pPr>
        <w:ind w:left="-142"/>
        <w:jc w:val="both"/>
      </w:pPr>
      <w:r>
        <w:t xml:space="preserve">  </w:t>
      </w:r>
    </w:p>
    <w:p w14:paraId="72F451AE" w14:textId="77777777" w:rsidR="005A2894" w:rsidRDefault="005A2894" w:rsidP="006674D8">
      <w:pPr>
        <w:ind w:left="-142"/>
        <w:jc w:val="both"/>
      </w:pPr>
      <w:r>
        <w:t xml:space="preserve">While there may be some variation in the laws of particular jurisdictions and the release of information they require or authorise, examples of release to meet legal obligations may include release: </w:t>
      </w:r>
    </w:p>
    <w:p w14:paraId="21EE65AB" w14:textId="77777777" w:rsidR="005A2894" w:rsidRDefault="005A2894" w:rsidP="006674D8">
      <w:pPr>
        <w:ind w:left="-142"/>
        <w:jc w:val="both"/>
      </w:pPr>
      <w:r>
        <w:t xml:space="preserve"> </w:t>
      </w:r>
    </w:p>
    <w:p w14:paraId="51BF0280" w14:textId="77777777" w:rsidR="005A2894" w:rsidRDefault="005A2894" w:rsidP="006674D8">
      <w:pPr>
        <w:numPr>
          <w:ilvl w:val="0"/>
          <w:numId w:val="20"/>
        </w:numPr>
        <w:ind w:left="993" w:hanging="360"/>
        <w:jc w:val="both"/>
      </w:pPr>
      <w:r>
        <w:t xml:space="preserve">In response to a subpoena or search warrant; </w:t>
      </w:r>
    </w:p>
    <w:p w14:paraId="27CFB6E0" w14:textId="77777777" w:rsidR="005A2894" w:rsidRDefault="005A2894" w:rsidP="006674D8">
      <w:pPr>
        <w:numPr>
          <w:ilvl w:val="0"/>
          <w:numId w:val="20"/>
        </w:numPr>
        <w:ind w:left="993" w:hanging="360"/>
        <w:jc w:val="both"/>
      </w:pPr>
      <w:r>
        <w:lastRenderedPageBreak/>
        <w:t xml:space="preserve">To cooperate with authorities undertaking an investigation of breach of the law including the criminal law; </w:t>
      </w:r>
    </w:p>
    <w:p w14:paraId="66A78910" w14:textId="77777777" w:rsidR="005A2894" w:rsidRDefault="005A2894" w:rsidP="006674D8">
      <w:pPr>
        <w:numPr>
          <w:ilvl w:val="0"/>
          <w:numId w:val="20"/>
        </w:numPr>
        <w:ind w:left="993" w:hanging="360"/>
        <w:jc w:val="both"/>
      </w:pPr>
      <w:r>
        <w:t xml:space="preserve">In response to a request from an ombudsman or a request under freedom of information legislation; </w:t>
      </w:r>
    </w:p>
    <w:p w14:paraId="444214E9" w14:textId="77777777" w:rsidR="005A2894" w:rsidRDefault="005A2894" w:rsidP="006674D8">
      <w:pPr>
        <w:numPr>
          <w:ilvl w:val="0"/>
          <w:numId w:val="20"/>
        </w:numPr>
        <w:ind w:left="993" w:hanging="360"/>
        <w:jc w:val="both"/>
      </w:pPr>
      <w:r>
        <w:t xml:space="preserve">To an external person or body authorised to act on behalf of the University; </w:t>
      </w:r>
    </w:p>
    <w:p w14:paraId="36291047" w14:textId="77777777" w:rsidR="005A2894" w:rsidRDefault="005A2894" w:rsidP="006674D8">
      <w:pPr>
        <w:numPr>
          <w:ilvl w:val="0"/>
          <w:numId w:val="20"/>
        </w:numPr>
        <w:ind w:left="993" w:hanging="360"/>
        <w:jc w:val="both"/>
      </w:pPr>
      <w:r>
        <w:t xml:space="preserve">To relevant bodies administering social service benefits or immigration permits; </w:t>
      </w:r>
    </w:p>
    <w:p w14:paraId="60624144" w14:textId="77777777" w:rsidR="005A2894" w:rsidRDefault="005A2894" w:rsidP="006674D8">
      <w:pPr>
        <w:numPr>
          <w:ilvl w:val="0"/>
          <w:numId w:val="20"/>
        </w:numPr>
        <w:ind w:left="993" w:hanging="360"/>
        <w:jc w:val="both"/>
      </w:pPr>
      <w:r>
        <w:t xml:space="preserve">To professional registration bodies to establish the entitlement of graduates to practise; and </w:t>
      </w:r>
    </w:p>
    <w:p w14:paraId="346EC6DD" w14:textId="77777777" w:rsidR="005A2894" w:rsidRDefault="005A2894" w:rsidP="006674D8">
      <w:pPr>
        <w:numPr>
          <w:ilvl w:val="0"/>
          <w:numId w:val="20"/>
        </w:numPr>
        <w:ind w:left="993" w:hanging="360"/>
        <w:jc w:val="both"/>
      </w:pPr>
      <w:r>
        <w:t xml:space="preserve">To the extent required by any other present or future laws in the jurisdiction. </w:t>
      </w:r>
    </w:p>
    <w:p w14:paraId="18CFDB1D" w14:textId="77777777" w:rsidR="005A2894" w:rsidRDefault="005A2894" w:rsidP="006674D8">
      <w:pPr>
        <w:ind w:left="993"/>
        <w:jc w:val="both"/>
      </w:pPr>
      <w:r>
        <w:t xml:space="preserve">  </w:t>
      </w:r>
    </w:p>
    <w:p w14:paraId="79159E4E" w14:textId="1CA9133E" w:rsidR="005A2894" w:rsidRDefault="005A2894" w:rsidP="006674D8">
      <w:pPr>
        <w:pStyle w:val="ListParagraph"/>
        <w:numPr>
          <w:ilvl w:val="1"/>
          <w:numId w:val="1"/>
        </w:numPr>
        <w:tabs>
          <w:tab w:val="left" w:pos="709"/>
        </w:tabs>
        <w:ind w:hanging="1140"/>
        <w:jc w:val="both"/>
      </w:pPr>
      <w:r w:rsidRPr="005A2894">
        <w:rPr>
          <w:b/>
          <w:sz w:val="24"/>
          <w:szCs w:val="24"/>
        </w:rPr>
        <w:t xml:space="preserve">Disclosure in Emergencies </w:t>
      </w:r>
    </w:p>
    <w:p w14:paraId="4D670E12" w14:textId="77777777" w:rsidR="005A2894" w:rsidRDefault="005A2894" w:rsidP="006674D8">
      <w:pPr>
        <w:ind w:left="-142"/>
        <w:jc w:val="both"/>
      </w:pPr>
      <w:r>
        <w:t xml:space="preserve"> </w:t>
      </w:r>
    </w:p>
    <w:p w14:paraId="0593AC92" w14:textId="7E3CFBEB" w:rsidR="005A2894" w:rsidRDefault="005A2894" w:rsidP="006674D8">
      <w:pPr>
        <w:ind w:left="-142"/>
        <w:jc w:val="both"/>
      </w:pPr>
      <w:r>
        <w:t xml:space="preserve">Student record information may be released in the event of an accident or an emergency or where FMA believes the use or disclosure of the information is necessary to respond to, lessen or prevent a serious and imminent threat to a student’s life, health, safety or welfare or a serious threat to the health, safety or welfare of the public. </w:t>
      </w:r>
    </w:p>
    <w:p w14:paraId="049964A1" w14:textId="77777777" w:rsidR="00BF5CEB" w:rsidRDefault="00BF5CEB" w:rsidP="006674D8">
      <w:pPr>
        <w:ind w:left="-142"/>
        <w:jc w:val="both"/>
      </w:pPr>
    </w:p>
    <w:p w14:paraId="02C7F2AD" w14:textId="0C408B79" w:rsidR="005A2894" w:rsidRDefault="005A2894" w:rsidP="006674D8">
      <w:pPr>
        <w:ind w:left="-142"/>
        <w:jc w:val="both"/>
      </w:pPr>
      <w:r>
        <w:t xml:space="preserve">Student record information may also be released where the student becomes incompetent to manage his/her affairs, on the authority of a power of attorney, or of a parent or guardian in the case of a minor, or of a legal guardian. In such circumstances personal information may be released to the police, medical or hospital personnel, civil emergency services, the student’s legal representative or nominated emergency contact person or such other person where FMA reasonably believes this would address the identified threat.  </w:t>
      </w:r>
    </w:p>
    <w:p w14:paraId="436CC9ED" w14:textId="77777777" w:rsidR="00BF5CEB" w:rsidRDefault="00BF5CEB" w:rsidP="006674D8">
      <w:pPr>
        <w:ind w:left="-142"/>
        <w:jc w:val="both"/>
      </w:pPr>
    </w:p>
    <w:p w14:paraId="4BB595A3" w14:textId="15F788E7" w:rsidR="005A2894" w:rsidRDefault="005A2894" w:rsidP="006674D8">
      <w:pPr>
        <w:ind w:left="-142"/>
        <w:jc w:val="both"/>
      </w:pPr>
      <w:r>
        <w:t>It is essential to establish the credentials of any person to whom information is to be released, and to obtain authority to release the information from the</w:t>
      </w:r>
      <w:r w:rsidR="00BF5CEB">
        <w:t xml:space="preserve"> Quality/HR</w:t>
      </w:r>
      <w:r>
        <w:t xml:space="preserve"> Manager (or approved delegate) unless to do so would cause unreasonable delay in the circumstances. If the</w:t>
      </w:r>
      <w:r w:rsidR="00BF5CEB">
        <w:t xml:space="preserve"> Quality/HR</w:t>
      </w:r>
      <w:r>
        <w:t xml:space="preserve"> Manager (or approved delegate) is unavailable, authority to release may be obtained from the Director of FMA. </w:t>
      </w:r>
    </w:p>
    <w:p w14:paraId="544BBB31" w14:textId="77777777" w:rsidR="00BF5CEB" w:rsidRDefault="00BF5CEB" w:rsidP="006674D8">
      <w:pPr>
        <w:ind w:left="-142"/>
        <w:jc w:val="both"/>
      </w:pPr>
    </w:p>
    <w:p w14:paraId="103A704D" w14:textId="62A61A6D" w:rsidR="005A2894" w:rsidRDefault="005A2894" w:rsidP="006674D8">
      <w:pPr>
        <w:pStyle w:val="ListParagraph"/>
        <w:numPr>
          <w:ilvl w:val="1"/>
          <w:numId w:val="1"/>
        </w:numPr>
        <w:tabs>
          <w:tab w:val="left" w:pos="709"/>
        </w:tabs>
        <w:ind w:left="-142" w:firstLine="0"/>
        <w:jc w:val="both"/>
      </w:pPr>
      <w:r w:rsidRPr="005A2894">
        <w:rPr>
          <w:b/>
          <w:sz w:val="24"/>
          <w:szCs w:val="24"/>
        </w:rPr>
        <w:t xml:space="preserve">Use of Information within Fluid Maintenance Australia </w:t>
      </w:r>
    </w:p>
    <w:p w14:paraId="2CF2FB89" w14:textId="77777777" w:rsidR="005A2894" w:rsidRDefault="005A2894" w:rsidP="006674D8">
      <w:pPr>
        <w:ind w:left="-142"/>
        <w:jc w:val="both"/>
      </w:pPr>
      <w:r>
        <w:t xml:space="preserve"> </w:t>
      </w:r>
    </w:p>
    <w:p w14:paraId="00A88E24" w14:textId="79CB3DC2" w:rsidR="005A2894" w:rsidRPr="005A2894" w:rsidRDefault="005A2894" w:rsidP="006674D8">
      <w:pPr>
        <w:pStyle w:val="ListParagraph"/>
        <w:numPr>
          <w:ilvl w:val="2"/>
          <w:numId w:val="1"/>
        </w:numPr>
        <w:tabs>
          <w:tab w:val="left" w:pos="709"/>
        </w:tabs>
        <w:ind w:left="-142" w:firstLine="0"/>
        <w:jc w:val="both"/>
        <w:rPr>
          <w:sz w:val="24"/>
          <w:szCs w:val="24"/>
        </w:rPr>
      </w:pPr>
      <w:r w:rsidRPr="005A2894">
        <w:rPr>
          <w:sz w:val="24"/>
          <w:szCs w:val="24"/>
        </w:rPr>
        <w:t xml:space="preserve">Use by Staff </w:t>
      </w:r>
    </w:p>
    <w:p w14:paraId="5D61A69C" w14:textId="77777777" w:rsidR="005A2894" w:rsidRDefault="005A2894" w:rsidP="006674D8">
      <w:pPr>
        <w:ind w:left="-142"/>
        <w:jc w:val="both"/>
      </w:pPr>
      <w:r>
        <w:t xml:space="preserve"> </w:t>
      </w:r>
    </w:p>
    <w:p w14:paraId="06419CF9" w14:textId="6035953E" w:rsidR="005A2894" w:rsidRDefault="005A2894" w:rsidP="006674D8">
      <w:pPr>
        <w:ind w:left="-142"/>
        <w:jc w:val="both"/>
      </w:pPr>
      <w:r>
        <w:rPr>
          <w:noProof/>
          <w:lang w:eastAsia="en-AU"/>
        </w:rPr>
        <w:drawing>
          <wp:anchor distT="0" distB="0" distL="114300" distR="114300" simplePos="0" relativeHeight="251662336" behindDoc="1" locked="0" layoutInCell="1" allowOverlap="0" wp14:anchorId="10F3150A" wp14:editId="000D3C05">
            <wp:simplePos x="0" y="0"/>
            <wp:positionH relativeFrom="column">
              <wp:posOffset>0</wp:posOffset>
            </wp:positionH>
            <wp:positionV relativeFrom="paragraph">
              <wp:posOffset>-34290</wp:posOffset>
            </wp:positionV>
            <wp:extent cx="6106160" cy="280162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6160" cy="2801620"/>
                    </a:xfrm>
                    <a:prstGeom prst="rect">
                      <a:avLst/>
                    </a:prstGeom>
                    <a:noFill/>
                  </pic:spPr>
                </pic:pic>
              </a:graphicData>
            </a:graphic>
            <wp14:sizeRelH relativeFrom="page">
              <wp14:pctWidth>0</wp14:pctWidth>
            </wp14:sizeRelH>
            <wp14:sizeRelV relativeFrom="page">
              <wp14:pctHeight>0</wp14:pctHeight>
            </wp14:sizeRelV>
          </wp:anchor>
        </w:drawing>
      </w:r>
      <w:r>
        <w:t xml:space="preserve">Information relevant to the conduct and administration of FMA functions, eg teaching and research, information technology services, fee collection, equity and access and student conduct may be accessed by and communicated to staff responsible for or involved in the conduct of such functions. </w:t>
      </w:r>
    </w:p>
    <w:p w14:paraId="1E2FA36C" w14:textId="77777777" w:rsidR="005A2894" w:rsidRDefault="005A2894" w:rsidP="006674D8">
      <w:pPr>
        <w:ind w:left="-142"/>
        <w:jc w:val="both"/>
      </w:pPr>
      <w:r>
        <w:t xml:space="preserve">  </w:t>
      </w:r>
    </w:p>
    <w:p w14:paraId="249D2B18" w14:textId="77777777" w:rsidR="005A2894" w:rsidRDefault="005A2894" w:rsidP="006674D8">
      <w:pPr>
        <w:ind w:left="-142"/>
        <w:jc w:val="both"/>
      </w:pPr>
      <w:r>
        <w:t xml:space="preserve">Where a student has, in writing, asked a staff member to provide the student with a reference, the student’s records may be made available to the staff member. </w:t>
      </w:r>
    </w:p>
    <w:p w14:paraId="3C8B0EC9" w14:textId="77777777" w:rsidR="005A2894" w:rsidRDefault="005A2894" w:rsidP="006674D8">
      <w:pPr>
        <w:ind w:left="-142"/>
        <w:jc w:val="both"/>
      </w:pPr>
      <w:r>
        <w:rPr>
          <w:b/>
        </w:rPr>
        <w:t xml:space="preserve"> </w:t>
      </w:r>
    </w:p>
    <w:p w14:paraId="3DC31168" w14:textId="3E11F0D2" w:rsidR="005A2894" w:rsidRPr="005A2894" w:rsidRDefault="005A2894" w:rsidP="006674D8">
      <w:pPr>
        <w:pStyle w:val="ListParagraph"/>
        <w:numPr>
          <w:ilvl w:val="2"/>
          <w:numId w:val="1"/>
        </w:numPr>
        <w:tabs>
          <w:tab w:val="left" w:pos="709"/>
        </w:tabs>
        <w:ind w:left="-142" w:firstLine="0"/>
        <w:jc w:val="both"/>
        <w:rPr>
          <w:sz w:val="24"/>
          <w:szCs w:val="24"/>
        </w:rPr>
      </w:pPr>
      <w:r w:rsidRPr="005A2894">
        <w:rPr>
          <w:sz w:val="24"/>
          <w:szCs w:val="24"/>
        </w:rPr>
        <w:t xml:space="preserve">Disclosure with Student Authorisation </w:t>
      </w:r>
    </w:p>
    <w:p w14:paraId="7F7F9B31" w14:textId="575EB99A" w:rsidR="005A2894" w:rsidRDefault="005A2894" w:rsidP="006674D8">
      <w:pPr>
        <w:ind w:left="-142"/>
        <w:jc w:val="both"/>
      </w:pPr>
      <w:r>
        <w:t xml:space="preserve">In accordance with the Fluid Maintenance Australia’s Privacy Policy students may access any personal information that FMA holds about them subject to any exceptions in relevant legislation. Requests for access to, or release of, personal information should be made in writing to the </w:t>
      </w:r>
      <w:r w:rsidR="00BF5CEB">
        <w:t>Quality/HR</w:t>
      </w:r>
      <w:r>
        <w:t xml:space="preserve"> Manager </w:t>
      </w:r>
      <w:r w:rsidR="006674D8">
        <w:br/>
      </w:r>
    </w:p>
    <w:p w14:paraId="68032AE0" w14:textId="0791678B" w:rsidR="006674D8" w:rsidRDefault="006674D8" w:rsidP="006674D8">
      <w:pPr>
        <w:ind w:left="-142"/>
        <w:jc w:val="both"/>
      </w:pPr>
    </w:p>
    <w:p w14:paraId="703DF345" w14:textId="6A1DE928" w:rsidR="006674D8" w:rsidRDefault="006674D8" w:rsidP="006674D8">
      <w:pPr>
        <w:ind w:left="-142"/>
        <w:jc w:val="both"/>
      </w:pPr>
    </w:p>
    <w:p w14:paraId="1886828B" w14:textId="219CB269" w:rsidR="006674D8" w:rsidRDefault="006674D8" w:rsidP="006674D8">
      <w:pPr>
        <w:ind w:left="-142"/>
        <w:jc w:val="both"/>
      </w:pPr>
    </w:p>
    <w:p w14:paraId="13751BCC" w14:textId="77777777" w:rsidR="006674D8" w:rsidRDefault="006674D8" w:rsidP="006674D8">
      <w:pPr>
        <w:ind w:left="-142"/>
        <w:jc w:val="both"/>
      </w:pPr>
    </w:p>
    <w:p w14:paraId="42D10427" w14:textId="77777777" w:rsidR="00D7203F" w:rsidRDefault="000C7CDA" w:rsidP="006674D8">
      <w:pPr>
        <w:pStyle w:val="Style1"/>
        <w:ind w:left="142" w:hanging="278"/>
      </w:pPr>
      <w:bookmarkStart w:id="3" w:name="_Toc458584300"/>
      <w:bookmarkStart w:id="4" w:name="_Toc463859574"/>
      <w:r>
        <w:lastRenderedPageBreak/>
        <w:t>PROCEDURE</w:t>
      </w:r>
      <w:bookmarkEnd w:id="3"/>
      <w:bookmarkEnd w:id="4"/>
    </w:p>
    <w:p w14:paraId="52DF3E2C" w14:textId="77777777" w:rsidR="005A2894" w:rsidRDefault="005A2894" w:rsidP="006674D8">
      <w:pPr>
        <w:jc w:val="both"/>
        <w:rPr>
          <w:b/>
          <w:sz w:val="24"/>
          <w:szCs w:val="24"/>
        </w:rPr>
      </w:pPr>
    </w:p>
    <w:p w14:paraId="579D2202" w14:textId="3FD02EE8" w:rsidR="005A2894" w:rsidRPr="005A2894" w:rsidRDefault="005A2894" w:rsidP="006674D8">
      <w:pPr>
        <w:pStyle w:val="ListParagraph"/>
        <w:numPr>
          <w:ilvl w:val="1"/>
          <w:numId w:val="1"/>
        </w:numPr>
        <w:tabs>
          <w:tab w:val="left" w:pos="709"/>
        </w:tabs>
        <w:ind w:hanging="1140"/>
        <w:jc w:val="both"/>
        <w:rPr>
          <w:b/>
          <w:sz w:val="24"/>
          <w:szCs w:val="24"/>
        </w:rPr>
      </w:pPr>
      <w:r w:rsidRPr="005A2894">
        <w:rPr>
          <w:b/>
          <w:sz w:val="24"/>
          <w:szCs w:val="24"/>
        </w:rPr>
        <w:t xml:space="preserve">Management of Records System </w:t>
      </w:r>
    </w:p>
    <w:p w14:paraId="1093637C" w14:textId="5F7FE49C" w:rsidR="005A2894" w:rsidRPr="005A2894" w:rsidRDefault="005A2894" w:rsidP="006674D8">
      <w:pPr>
        <w:ind w:left="-142"/>
        <w:jc w:val="both"/>
      </w:pPr>
      <w:r w:rsidRPr="005A2894">
        <w:t xml:space="preserve">Fluid Maintenance Australia staff collects information systematically. See the Continuous Improvement Procedure for a more detailed procedure explaining how data is collected at Fluid Maintenance Australia. </w:t>
      </w:r>
    </w:p>
    <w:p w14:paraId="455145ED" w14:textId="77777777" w:rsidR="00BF5CEB" w:rsidRDefault="00BF5CEB" w:rsidP="006674D8">
      <w:pPr>
        <w:ind w:left="-142"/>
        <w:jc w:val="both"/>
      </w:pPr>
    </w:p>
    <w:p w14:paraId="015C412D" w14:textId="16AB510E" w:rsidR="005A2894" w:rsidRPr="005A2894" w:rsidRDefault="005A2894" w:rsidP="006674D8">
      <w:pPr>
        <w:ind w:left="-142"/>
        <w:jc w:val="both"/>
      </w:pPr>
      <w:r w:rsidRPr="005A2894">
        <w:t xml:space="preserve">Management are responsible for confirming that the collection of information by Fluid Maintenance Australia meets registration and licensing requirements.  </w:t>
      </w:r>
    </w:p>
    <w:p w14:paraId="4B3D0682" w14:textId="707EAD2B" w:rsidR="005A2894" w:rsidRPr="005A2894" w:rsidRDefault="00BF5CEB" w:rsidP="006674D8">
      <w:pPr>
        <w:ind w:left="-142"/>
        <w:jc w:val="both"/>
      </w:pPr>
      <w:r>
        <w:br/>
      </w:r>
      <w:r w:rsidR="005A2894" w:rsidRPr="005A2894">
        <w:t xml:space="preserve">All staff are required to ensure that records are complete, consistent, accurate and up to date as relevant to their respective roles within Fluid Maintenance Australia.  </w:t>
      </w:r>
    </w:p>
    <w:p w14:paraId="7706CF1C" w14:textId="77777777" w:rsidR="00BF5CEB" w:rsidRDefault="00BF5CEB" w:rsidP="006674D8">
      <w:pPr>
        <w:ind w:left="-142"/>
        <w:jc w:val="both"/>
      </w:pPr>
    </w:p>
    <w:p w14:paraId="7F2F74AD" w14:textId="59A055C2" w:rsidR="005A2894" w:rsidRPr="005A2894" w:rsidRDefault="005A2894" w:rsidP="006674D8">
      <w:pPr>
        <w:ind w:left="-142"/>
        <w:jc w:val="both"/>
      </w:pPr>
      <w:r w:rsidRPr="005A2894">
        <w:t xml:space="preserve">All staff must ensure that confidentiality and privacy are maintained at all times. </w:t>
      </w:r>
    </w:p>
    <w:p w14:paraId="49A6BFEE" w14:textId="77777777" w:rsidR="00BF5CEB" w:rsidRDefault="00BF5CEB" w:rsidP="006674D8">
      <w:pPr>
        <w:ind w:left="-142"/>
        <w:jc w:val="both"/>
      </w:pPr>
    </w:p>
    <w:p w14:paraId="5A9C1924" w14:textId="7830FC42" w:rsidR="005A2894" w:rsidRDefault="005A2894" w:rsidP="006674D8">
      <w:pPr>
        <w:ind w:left="-142"/>
        <w:jc w:val="both"/>
      </w:pPr>
      <w:r w:rsidRPr="005A2894">
        <w:t xml:space="preserve">Fluid Maintenance Australia backs up and archives records to ensure accessibility and security. </w:t>
      </w:r>
    </w:p>
    <w:p w14:paraId="0A4A7979" w14:textId="77777777" w:rsidR="00BF5CEB" w:rsidRPr="005A2894" w:rsidRDefault="00BF5CEB" w:rsidP="006674D8">
      <w:pPr>
        <w:ind w:left="-142"/>
        <w:jc w:val="both"/>
      </w:pPr>
    </w:p>
    <w:p w14:paraId="3969250A" w14:textId="77777777" w:rsidR="00BF5CEB" w:rsidRDefault="005A2894" w:rsidP="006674D8">
      <w:pPr>
        <w:pStyle w:val="ListParagraph"/>
        <w:numPr>
          <w:ilvl w:val="1"/>
          <w:numId w:val="1"/>
        </w:numPr>
        <w:tabs>
          <w:tab w:val="left" w:pos="709"/>
        </w:tabs>
        <w:ind w:hanging="1140"/>
        <w:jc w:val="both"/>
        <w:rPr>
          <w:b/>
          <w:sz w:val="24"/>
          <w:szCs w:val="24"/>
        </w:rPr>
      </w:pPr>
      <w:r w:rsidRPr="005A2894">
        <w:rPr>
          <w:b/>
          <w:sz w:val="24"/>
          <w:szCs w:val="24"/>
        </w:rPr>
        <w:t xml:space="preserve">Record System </w:t>
      </w:r>
    </w:p>
    <w:p w14:paraId="13E1A15E" w14:textId="4293C13D" w:rsidR="005A2894" w:rsidRPr="00BF5CEB" w:rsidRDefault="005A2894" w:rsidP="006674D8">
      <w:pPr>
        <w:tabs>
          <w:tab w:val="left" w:pos="709"/>
        </w:tabs>
        <w:ind w:left="-142"/>
        <w:jc w:val="both"/>
        <w:rPr>
          <w:b/>
          <w:sz w:val="24"/>
          <w:szCs w:val="24"/>
        </w:rPr>
      </w:pPr>
      <w:r w:rsidRPr="005A2894">
        <w:t xml:space="preserve">For all records, Management will decide and communicate to all staff the: </w:t>
      </w:r>
    </w:p>
    <w:p w14:paraId="51F85B4E" w14:textId="77777777" w:rsidR="005A2894" w:rsidRPr="005A2894" w:rsidRDefault="005A2894" w:rsidP="006674D8">
      <w:pPr>
        <w:numPr>
          <w:ilvl w:val="0"/>
          <w:numId w:val="20"/>
        </w:numPr>
        <w:ind w:left="993" w:hanging="360"/>
        <w:jc w:val="both"/>
      </w:pPr>
      <w:r w:rsidRPr="005A2894">
        <w:t xml:space="preserve">Medium for the storage of records; </w:t>
      </w:r>
    </w:p>
    <w:p w14:paraId="3FD3961A" w14:textId="77777777" w:rsidR="005A2894" w:rsidRPr="005A2894" w:rsidRDefault="005A2894" w:rsidP="006674D8">
      <w:pPr>
        <w:numPr>
          <w:ilvl w:val="0"/>
          <w:numId w:val="20"/>
        </w:numPr>
        <w:ind w:left="993" w:hanging="360"/>
        <w:jc w:val="both"/>
      </w:pPr>
      <w:r w:rsidRPr="005A2894">
        <w:t xml:space="preserve">Location of the records; </w:t>
      </w:r>
    </w:p>
    <w:p w14:paraId="33324A53" w14:textId="77777777" w:rsidR="005A2894" w:rsidRPr="005A2894" w:rsidRDefault="005A2894" w:rsidP="006674D8">
      <w:pPr>
        <w:numPr>
          <w:ilvl w:val="0"/>
          <w:numId w:val="20"/>
        </w:numPr>
        <w:ind w:left="993" w:hanging="360"/>
        <w:jc w:val="both"/>
      </w:pPr>
      <w:r w:rsidRPr="005A2894">
        <w:t xml:space="preserve">Persons responsible for maintenance of records; </w:t>
      </w:r>
    </w:p>
    <w:p w14:paraId="2B5A14B1" w14:textId="77777777" w:rsidR="005A2894" w:rsidRPr="005A2894" w:rsidRDefault="005A2894" w:rsidP="006674D8">
      <w:pPr>
        <w:numPr>
          <w:ilvl w:val="0"/>
          <w:numId w:val="20"/>
        </w:numPr>
        <w:ind w:left="993" w:hanging="360"/>
        <w:jc w:val="both"/>
      </w:pPr>
      <w:r w:rsidRPr="005A2894">
        <w:t xml:space="preserve">Persons authorised to retrieve the records. </w:t>
      </w:r>
    </w:p>
    <w:p w14:paraId="39D8892B" w14:textId="77777777" w:rsidR="005A2894" w:rsidRPr="005A2894" w:rsidRDefault="005A2894" w:rsidP="006674D8">
      <w:pPr>
        <w:pStyle w:val="ListParagraph"/>
        <w:ind w:left="-142"/>
        <w:jc w:val="both"/>
      </w:pPr>
      <w:r w:rsidRPr="005A2894">
        <w:t xml:space="preserve"> </w:t>
      </w:r>
    </w:p>
    <w:p w14:paraId="4312F94F" w14:textId="77777777" w:rsidR="005A2894" w:rsidRPr="005A2894" w:rsidRDefault="005A2894" w:rsidP="006674D8">
      <w:pPr>
        <w:pStyle w:val="ListParagraph"/>
        <w:ind w:left="-142"/>
        <w:jc w:val="both"/>
      </w:pPr>
      <w:r w:rsidRPr="005A2894">
        <w:t xml:space="preserve">For all records, Management will: </w:t>
      </w:r>
    </w:p>
    <w:p w14:paraId="49F31880" w14:textId="77777777" w:rsidR="005A2894" w:rsidRPr="005A2894" w:rsidRDefault="005A2894" w:rsidP="006674D8">
      <w:pPr>
        <w:numPr>
          <w:ilvl w:val="0"/>
          <w:numId w:val="20"/>
        </w:numPr>
        <w:ind w:left="993" w:hanging="360"/>
        <w:jc w:val="both"/>
      </w:pPr>
      <w:r w:rsidRPr="005A2894">
        <w:t xml:space="preserve">Ensure that records are suitably identified, filed and stored to enable easy retrieval. </w:t>
      </w:r>
    </w:p>
    <w:p w14:paraId="0DFFC750" w14:textId="77777777" w:rsidR="005A2894" w:rsidRPr="005A2894" w:rsidRDefault="005A2894" w:rsidP="006674D8">
      <w:pPr>
        <w:numPr>
          <w:ilvl w:val="0"/>
          <w:numId w:val="20"/>
        </w:numPr>
        <w:ind w:left="993" w:hanging="360"/>
        <w:jc w:val="both"/>
      </w:pPr>
      <w:r w:rsidRPr="005A2894">
        <w:t xml:space="preserve">Ensure that each learner’s records are linked to their national unique student identifier upon request by the registering body. </w:t>
      </w:r>
    </w:p>
    <w:p w14:paraId="288DEF40" w14:textId="77777777" w:rsidR="005A2894" w:rsidRPr="005A2894" w:rsidRDefault="005A2894" w:rsidP="006674D8">
      <w:pPr>
        <w:numPr>
          <w:ilvl w:val="0"/>
          <w:numId w:val="20"/>
        </w:numPr>
        <w:ind w:left="993" w:hanging="360"/>
        <w:jc w:val="both"/>
      </w:pPr>
      <w:r w:rsidRPr="005A2894">
        <w:t xml:space="preserve">Ensure the security of records. </w:t>
      </w:r>
    </w:p>
    <w:p w14:paraId="68204403" w14:textId="2149C23E" w:rsidR="005A2894" w:rsidRDefault="005A2894" w:rsidP="006674D8">
      <w:pPr>
        <w:numPr>
          <w:ilvl w:val="0"/>
          <w:numId w:val="20"/>
        </w:numPr>
        <w:ind w:left="993" w:hanging="360"/>
        <w:jc w:val="both"/>
      </w:pPr>
      <w:r w:rsidRPr="005A2894">
        <w:t xml:space="preserve">Ensure that all records are updated as and when required.  </w:t>
      </w:r>
    </w:p>
    <w:p w14:paraId="25AD894F" w14:textId="5EF62DF4" w:rsidR="006674D8" w:rsidRDefault="006674D8" w:rsidP="006674D8">
      <w:pPr>
        <w:jc w:val="both"/>
      </w:pPr>
    </w:p>
    <w:p w14:paraId="70C733C0" w14:textId="77777777" w:rsidR="006674D8" w:rsidRDefault="006674D8" w:rsidP="006674D8">
      <w:pPr>
        <w:tabs>
          <w:tab w:val="left" w:pos="709"/>
        </w:tabs>
        <w:ind w:left="-142"/>
        <w:jc w:val="both"/>
      </w:pPr>
      <w:r w:rsidRPr="006674D8">
        <w:t>All st</w:t>
      </w:r>
      <w:r>
        <w:t xml:space="preserve">udent records are kept in the student filing cabinet. Electronic copies of all results and assessments are to be kept on the RTO Management System backed up as per FMA data storage requirements. </w:t>
      </w:r>
    </w:p>
    <w:p w14:paraId="25193175" w14:textId="77777777" w:rsidR="006674D8" w:rsidRDefault="006674D8" w:rsidP="006674D8">
      <w:pPr>
        <w:tabs>
          <w:tab w:val="left" w:pos="709"/>
        </w:tabs>
        <w:ind w:left="-142"/>
        <w:jc w:val="both"/>
      </w:pPr>
      <w:r>
        <w:t xml:space="preserve">All Students are enrolled into the Student Management System by the training administrator. </w:t>
      </w:r>
    </w:p>
    <w:p w14:paraId="38DE1828" w14:textId="77777777" w:rsidR="005A2894" w:rsidRPr="005A2894" w:rsidRDefault="005A2894" w:rsidP="006674D8">
      <w:pPr>
        <w:pStyle w:val="ListParagraph"/>
        <w:ind w:left="-142"/>
        <w:jc w:val="both"/>
      </w:pPr>
      <w:r w:rsidRPr="005A2894">
        <w:t xml:space="preserve"> </w:t>
      </w:r>
    </w:p>
    <w:p w14:paraId="3B51940B" w14:textId="66CDA50F" w:rsidR="005A2894" w:rsidRPr="00EC4D40" w:rsidRDefault="005A2894" w:rsidP="006674D8">
      <w:pPr>
        <w:pStyle w:val="ListParagraph"/>
        <w:numPr>
          <w:ilvl w:val="1"/>
          <w:numId w:val="1"/>
        </w:numPr>
        <w:tabs>
          <w:tab w:val="left" w:pos="709"/>
        </w:tabs>
        <w:ind w:hanging="1140"/>
        <w:jc w:val="both"/>
        <w:rPr>
          <w:b/>
          <w:sz w:val="24"/>
          <w:szCs w:val="24"/>
        </w:rPr>
      </w:pPr>
      <w:r w:rsidRPr="00EC4D40">
        <w:rPr>
          <w:b/>
          <w:sz w:val="24"/>
          <w:szCs w:val="24"/>
        </w:rPr>
        <w:t xml:space="preserve">Back Up and Security </w:t>
      </w:r>
    </w:p>
    <w:p w14:paraId="43A937D9" w14:textId="77777777" w:rsidR="005A2894" w:rsidRPr="005A2894" w:rsidRDefault="005A2894" w:rsidP="006674D8">
      <w:pPr>
        <w:pStyle w:val="ListParagraph"/>
        <w:ind w:left="-142"/>
        <w:jc w:val="both"/>
      </w:pPr>
      <w:r w:rsidRPr="005A2894">
        <w:t xml:space="preserve"> </w:t>
      </w:r>
    </w:p>
    <w:p w14:paraId="1EA105A6" w14:textId="77777777" w:rsidR="00EC4D40" w:rsidRDefault="005A2894" w:rsidP="006674D8">
      <w:pPr>
        <w:numPr>
          <w:ilvl w:val="0"/>
          <w:numId w:val="20"/>
        </w:numPr>
        <w:ind w:left="993" w:hanging="360"/>
        <w:jc w:val="both"/>
      </w:pPr>
      <w:r w:rsidRPr="005A2894">
        <w:t xml:space="preserve">Fluid Maintenance Australia will ensure that records are properly </w:t>
      </w:r>
      <w:r w:rsidR="00EC4D40">
        <w:t>stored in the designated areas.</w:t>
      </w:r>
    </w:p>
    <w:p w14:paraId="4DD04F1B" w14:textId="7A2954A4" w:rsidR="005A2894" w:rsidRPr="005A2894" w:rsidRDefault="005A2894" w:rsidP="006674D8">
      <w:pPr>
        <w:numPr>
          <w:ilvl w:val="0"/>
          <w:numId w:val="20"/>
        </w:numPr>
        <w:ind w:left="993" w:hanging="360"/>
        <w:jc w:val="both"/>
      </w:pPr>
      <w:r w:rsidRPr="005A2894">
        <w:t xml:space="preserve">Fluid Maintenance Australia will ensure that only authorised persons have access to records.  </w:t>
      </w:r>
    </w:p>
    <w:p w14:paraId="4B779F64" w14:textId="33FBC2BE" w:rsidR="005A2894" w:rsidRDefault="005A2894" w:rsidP="006674D8">
      <w:pPr>
        <w:numPr>
          <w:ilvl w:val="0"/>
          <w:numId w:val="20"/>
        </w:numPr>
        <w:ind w:left="993" w:hanging="360"/>
        <w:jc w:val="both"/>
      </w:pPr>
      <w:r w:rsidRPr="005A2894">
        <w:t>Fluid Maintenance Australia will ba</w:t>
      </w:r>
      <w:r w:rsidR="006674D8">
        <w:t xml:space="preserve">ck up all electronic records into the cloud. </w:t>
      </w:r>
    </w:p>
    <w:p w14:paraId="472A9E56" w14:textId="77777777" w:rsidR="005A2894" w:rsidRPr="005A2894" w:rsidRDefault="005A2894" w:rsidP="006674D8">
      <w:pPr>
        <w:pStyle w:val="ListParagraph"/>
        <w:ind w:left="-142"/>
        <w:jc w:val="both"/>
      </w:pPr>
      <w:r w:rsidRPr="005A2894">
        <w:t xml:space="preserve"> </w:t>
      </w:r>
    </w:p>
    <w:p w14:paraId="49092F5F" w14:textId="37ED9DB0" w:rsidR="005A2894" w:rsidRPr="00EC4D40" w:rsidRDefault="005A2894" w:rsidP="006674D8">
      <w:pPr>
        <w:pStyle w:val="ListParagraph"/>
        <w:numPr>
          <w:ilvl w:val="1"/>
          <w:numId w:val="1"/>
        </w:numPr>
        <w:tabs>
          <w:tab w:val="left" w:pos="709"/>
        </w:tabs>
        <w:ind w:hanging="1140"/>
        <w:jc w:val="both"/>
        <w:rPr>
          <w:b/>
          <w:sz w:val="24"/>
          <w:szCs w:val="24"/>
        </w:rPr>
      </w:pPr>
      <w:r w:rsidRPr="00EC4D40">
        <w:rPr>
          <w:b/>
          <w:sz w:val="24"/>
          <w:szCs w:val="24"/>
        </w:rPr>
        <w:t xml:space="preserve">Archiving </w:t>
      </w:r>
    </w:p>
    <w:p w14:paraId="006B1918" w14:textId="77777777" w:rsidR="005A2894" w:rsidRPr="005A2894" w:rsidRDefault="005A2894" w:rsidP="006674D8">
      <w:pPr>
        <w:pStyle w:val="ListParagraph"/>
        <w:ind w:left="-142"/>
        <w:jc w:val="both"/>
      </w:pPr>
      <w:r w:rsidRPr="005A2894">
        <w:t xml:space="preserve"> </w:t>
      </w:r>
    </w:p>
    <w:p w14:paraId="27AE6F6F" w14:textId="77777777" w:rsidR="005A2894" w:rsidRPr="005A2894" w:rsidRDefault="005A2894" w:rsidP="006674D8">
      <w:pPr>
        <w:numPr>
          <w:ilvl w:val="0"/>
          <w:numId w:val="20"/>
        </w:numPr>
        <w:ind w:left="993" w:hanging="360"/>
        <w:jc w:val="both"/>
      </w:pPr>
      <w:r w:rsidRPr="005A2894">
        <w:t xml:space="preserve">Fluid Maintenance Australia will archive and store records in a secure location. </w:t>
      </w:r>
    </w:p>
    <w:p w14:paraId="69F5B443" w14:textId="77777777" w:rsidR="005A2894" w:rsidRPr="005A2894" w:rsidRDefault="005A2894" w:rsidP="006674D8">
      <w:pPr>
        <w:numPr>
          <w:ilvl w:val="0"/>
          <w:numId w:val="20"/>
        </w:numPr>
        <w:ind w:left="993" w:hanging="360"/>
        <w:jc w:val="both"/>
      </w:pPr>
      <w:r w:rsidRPr="005A2894">
        <w:t xml:space="preserve">Fluid Maintenance Australia will archive sufficient information on client results to be able to issue a certified copy or transcript of results from an original qualification or statement of attainment if required, for a period of 30 years. </w:t>
      </w:r>
    </w:p>
    <w:p w14:paraId="121169DD" w14:textId="77777777" w:rsidR="005A2894" w:rsidRPr="005A2894" w:rsidRDefault="005A2894" w:rsidP="006674D8">
      <w:pPr>
        <w:numPr>
          <w:ilvl w:val="0"/>
          <w:numId w:val="20"/>
        </w:numPr>
        <w:ind w:left="993" w:hanging="360"/>
        <w:jc w:val="both"/>
      </w:pPr>
      <w:r w:rsidRPr="005A2894">
        <w:t xml:space="preserve">Fluid Maintenance Australia will ensure that accurate records can be transferred to the training authority on cessation of business. </w:t>
      </w:r>
    </w:p>
    <w:p w14:paraId="4116F44A" w14:textId="77777777" w:rsidR="005A2894" w:rsidRPr="005A2894" w:rsidRDefault="005A2894" w:rsidP="006674D8">
      <w:pPr>
        <w:pStyle w:val="ListParagraph"/>
        <w:ind w:left="-142"/>
        <w:jc w:val="both"/>
      </w:pPr>
      <w:r w:rsidRPr="005A2894">
        <w:lastRenderedPageBreak/>
        <w:t xml:space="preserve"> </w:t>
      </w:r>
    </w:p>
    <w:p w14:paraId="28A68CC8" w14:textId="5671436C" w:rsidR="005A2894" w:rsidRPr="00EC4D40" w:rsidRDefault="005A2894" w:rsidP="006674D8">
      <w:pPr>
        <w:pStyle w:val="ListParagraph"/>
        <w:numPr>
          <w:ilvl w:val="1"/>
          <w:numId w:val="1"/>
        </w:numPr>
        <w:tabs>
          <w:tab w:val="left" w:pos="709"/>
        </w:tabs>
        <w:ind w:hanging="1140"/>
        <w:jc w:val="both"/>
        <w:rPr>
          <w:b/>
          <w:sz w:val="24"/>
          <w:szCs w:val="24"/>
        </w:rPr>
      </w:pPr>
      <w:r w:rsidRPr="00EC4D40">
        <w:rPr>
          <w:b/>
          <w:sz w:val="24"/>
          <w:szCs w:val="24"/>
        </w:rPr>
        <w:t xml:space="preserve">Disposal of Records </w:t>
      </w:r>
    </w:p>
    <w:p w14:paraId="18739C97" w14:textId="36CB43E6" w:rsidR="005A2894" w:rsidRPr="005A2894" w:rsidRDefault="005A2894" w:rsidP="006674D8">
      <w:pPr>
        <w:pStyle w:val="ListParagraph"/>
        <w:ind w:left="142"/>
        <w:jc w:val="both"/>
      </w:pPr>
    </w:p>
    <w:p w14:paraId="264B0EB8" w14:textId="77777777" w:rsidR="005A2894" w:rsidRPr="005A2894" w:rsidRDefault="005A2894" w:rsidP="006674D8">
      <w:pPr>
        <w:pStyle w:val="ListParagraph"/>
        <w:ind w:left="-142"/>
        <w:jc w:val="both"/>
      </w:pPr>
      <w:r w:rsidRPr="005A2894">
        <w:t xml:space="preserve">Fluid Maintenance Australia will confirm that all regulatory and legal requirements have been met before disposing of non-student records. </w:t>
      </w:r>
    </w:p>
    <w:p w14:paraId="288075B9" w14:textId="77777777" w:rsidR="005A2894" w:rsidRPr="005A2894" w:rsidRDefault="005A2894" w:rsidP="006674D8">
      <w:pPr>
        <w:pStyle w:val="ListParagraph"/>
        <w:ind w:left="142"/>
        <w:jc w:val="both"/>
      </w:pPr>
      <w:r w:rsidRPr="005A2894">
        <w:t xml:space="preserve"> </w:t>
      </w:r>
    </w:p>
    <w:p w14:paraId="6330FB9E" w14:textId="40FFDFE8" w:rsidR="005A2894" w:rsidRPr="00EC4D40" w:rsidRDefault="005A2894" w:rsidP="006674D8">
      <w:pPr>
        <w:pStyle w:val="ListParagraph"/>
        <w:numPr>
          <w:ilvl w:val="1"/>
          <w:numId w:val="1"/>
        </w:numPr>
        <w:tabs>
          <w:tab w:val="left" w:pos="709"/>
        </w:tabs>
        <w:ind w:hanging="1140"/>
        <w:jc w:val="both"/>
        <w:rPr>
          <w:b/>
          <w:sz w:val="24"/>
          <w:szCs w:val="24"/>
        </w:rPr>
      </w:pPr>
      <w:r w:rsidRPr="00EC4D40">
        <w:rPr>
          <w:b/>
          <w:sz w:val="24"/>
          <w:szCs w:val="24"/>
        </w:rPr>
        <w:t xml:space="preserve">Compliance Records </w:t>
      </w:r>
    </w:p>
    <w:p w14:paraId="6931CC30" w14:textId="77777777" w:rsidR="005A2894" w:rsidRPr="005A2894" w:rsidRDefault="005A2894" w:rsidP="006674D8">
      <w:pPr>
        <w:pStyle w:val="ListParagraph"/>
        <w:ind w:left="142"/>
        <w:jc w:val="both"/>
      </w:pPr>
      <w:r w:rsidRPr="005A2894">
        <w:t xml:space="preserve"> </w:t>
      </w:r>
    </w:p>
    <w:p w14:paraId="36734DF1" w14:textId="77777777" w:rsidR="005A2894" w:rsidRPr="005A2894" w:rsidRDefault="005A2894" w:rsidP="006674D8">
      <w:pPr>
        <w:pStyle w:val="ListParagraph"/>
        <w:ind w:left="-142"/>
        <w:jc w:val="both"/>
      </w:pPr>
      <w:r w:rsidRPr="005A2894">
        <w:t xml:space="preserve">Management will ensure that the following records are managed in accordance with compliance requirements: </w:t>
      </w:r>
    </w:p>
    <w:p w14:paraId="0081DDBD" w14:textId="77777777" w:rsidR="005A2894" w:rsidRPr="005A2894" w:rsidRDefault="005A2894" w:rsidP="006674D8">
      <w:pPr>
        <w:numPr>
          <w:ilvl w:val="0"/>
          <w:numId w:val="20"/>
        </w:numPr>
        <w:ind w:left="993" w:hanging="360"/>
        <w:jc w:val="both"/>
      </w:pPr>
      <w:r w:rsidRPr="005A2894">
        <w:t xml:space="preserve">All changes due to continuous improvement activities and systems are documented; </w:t>
      </w:r>
    </w:p>
    <w:p w14:paraId="11243E35" w14:textId="77777777" w:rsidR="005A2894" w:rsidRPr="005A2894" w:rsidRDefault="005A2894" w:rsidP="006674D8">
      <w:pPr>
        <w:numPr>
          <w:ilvl w:val="0"/>
          <w:numId w:val="20"/>
        </w:numPr>
        <w:ind w:left="993" w:hanging="360"/>
        <w:jc w:val="both"/>
      </w:pPr>
      <w:r w:rsidRPr="005A2894">
        <w:t xml:space="preserve">All changes to learning and assessment strategies are documented; </w:t>
      </w:r>
    </w:p>
    <w:p w14:paraId="3673209E" w14:textId="77777777" w:rsidR="005A2894" w:rsidRPr="005A2894" w:rsidRDefault="005A2894" w:rsidP="006674D8">
      <w:pPr>
        <w:numPr>
          <w:ilvl w:val="0"/>
          <w:numId w:val="20"/>
        </w:numPr>
        <w:ind w:left="993" w:hanging="360"/>
        <w:jc w:val="both"/>
      </w:pPr>
      <w:r w:rsidRPr="005A2894">
        <w:t xml:space="preserve">All changes to assessment and assessment moderation processes are documented; </w:t>
      </w:r>
    </w:p>
    <w:p w14:paraId="79B71690" w14:textId="77777777" w:rsidR="005A2894" w:rsidRPr="005A2894" w:rsidRDefault="005A2894" w:rsidP="006674D8">
      <w:pPr>
        <w:numPr>
          <w:ilvl w:val="0"/>
          <w:numId w:val="20"/>
        </w:numPr>
        <w:ind w:left="993" w:hanging="360"/>
        <w:jc w:val="both"/>
      </w:pPr>
      <w:r w:rsidRPr="005A2894">
        <w:t xml:space="preserve">All changes or updates to staff qualifications and experience is verified and documented; </w:t>
      </w:r>
    </w:p>
    <w:p w14:paraId="7FE98DA4" w14:textId="77777777" w:rsidR="005A2894" w:rsidRPr="005A2894" w:rsidRDefault="005A2894" w:rsidP="006674D8">
      <w:pPr>
        <w:numPr>
          <w:ilvl w:val="0"/>
          <w:numId w:val="20"/>
        </w:numPr>
        <w:ind w:left="993" w:hanging="360"/>
        <w:jc w:val="both"/>
      </w:pPr>
      <w:r w:rsidRPr="005A2894">
        <w:t xml:space="preserve">All changes, improvements or other as a result of the complaints and appeals process are documented in accordance with the Complaints &amp; Appeals Policy &amp; Procedure; </w:t>
      </w:r>
    </w:p>
    <w:p w14:paraId="3DEBCC2E" w14:textId="77777777" w:rsidR="005A2894" w:rsidRPr="005A2894" w:rsidRDefault="005A2894" w:rsidP="006674D8">
      <w:pPr>
        <w:numPr>
          <w:ilvl w:val="0"/>
          <w:numId w:val="20"/>
        </w:numPr>
        <w:ind w:left="993" w:hanging="360"/>
        <w:jc w:val="both"/>
      </w:pPr>
      <w:r w:rsidRPr="005A2894">
        <w:t xml:space="preserve">All changes to training provided on behalf of Fluid Maintenance Australia will be documented; </w:t>
      </w:r>
    </w:p>
    <w:p w14:paraId="1A04E771" w14:textId="77777777" w:rsidR="005A2894" w:rsidRPr="005A2894" w:rsidRDefault="005A2894" w:rsidP="006674D8">
      <w:pPr>
        <w:numPr>
          <w:ilvl w:val="0"/>
          <w:numId w:val="20"/>
        </w:numPr>
        <w:ind w:left="993" w:hanging="360"/>
        <w:jc w:val="both"/>
      </w:pPr>
      <w:r w:rsidRPr="005A2894">
        <w:t xml:space="preserve">All changes to documentation due to maintaining compliance with changes to legislation will be documented. </w:t>
      </w:r>
    </w:p>
    <w:p w14:paraId="492F8EA6" w14:textId="77777777" w:rsidR="005A2894" w:rsidRPr="005A2894" w:rsidRDefault="005A2894" w:rsidP="006674D8">
      <w:pPr>
        <w:pStyle w:val="ListParagraph"/>
        <w:ind w:left="142"/>
        <w:jc w:val="both"/>
      </w:pPr>
      <w:r w:rsidRPr="005A2894">
        <w:t xml:space="preserve"> </w:t>
      </w:r>
    </w:p>
    <w:p w14:paraId="408063C6" w14:textId="77777777" w:rsidR="005A2894" w:rsidRPr="005A2894" w:rsidRDefault="005A2894" w:rsidP="006674D8">
      <w:pPr>
        <w:pStyle w:val="ListParagraph"/>
        <w:ind w:left="142"/>
        <w:jc w:val="both"/>
      </w:pPr>
      <w:r w:rsidRPr="005A2894">
        <w:t xml:space="preserve">Staff; </w:t>
      </w:r>
    </w:p>
    <w:p w14:paraId="18808B3C" w14:textId="77777777" w:rsidR="005A2894" w:rsidRPr="005A2894" w:rsidRDefault="005A2894" w:rsidP="006674D8">
      <w:pPr>
        <w:numPr>
          <w:ilvl w:val="0"/>
          <w:numId w:val="20"/>
        </w:numPr>
        <w:ind w:left="993" w:hanging="360"/>
        <w:jc w:val="both"/>
      </w:pPr>
      <w:r w:rsidRPr="005A2894">
        <w:t xml:space="preserve">All staff will be informed of their record keeping duties in their position description and induction. </w:t>
      </w:r>
    </w:p>
    <w:p w14:paraId="166A2A48" w14:textId="77777777" w:rsidR="005A2894" w:rsidRPr="005A2894" w:rsidRDefault="005A2894" w:rsidP="006674D8">
      <w:pPr>
        <w:numPr>
          <w:ilvl w:val="0"/>
          <w:numId w:val="20"/>
        </w:numPr>
        <w:ind w:left="993" w:hanging="360"/>
        <w:jc w:val="both"/>
      </w:pPr>
      <w:r w:rsidRPr="005A2894">
        <w:t xml:space="preserve">Management must inform all staff of changes to their record keeping duties. </w:t>
      </w:r>
    </w:p>
    <w:p w14:paraId="01E4C974" w14:textId="77777777" w:rsidR="005A2894" w:rsidRPr="005A2894" w:rsidRDefault="005A2894" w:rsidP="006674D8">
      <w:pPr>
        <w:numPr>
          <w:ilvl w:val="0"/>
          <w:numId w:val="20"/>
        </w:numPr>
        <w:ind w:left="993" w:hanging="360"/>
        <w:jc w:val="both"/>
      </w:pPr>
      <w:r w:rsidRPr="005A2894">
        <w:t xml:space="preserve">Management must confirm that staff keep records in accordance with Fluid Maintenance Australia policies and procedures at all times and will do so through the internal audit process as well as regular spot checks. </w:t>
      </w:r>
    </w:p>
    <w:p w14:paraId="41110A95" w14:textId="77777777" w:rsidR="005A2894" w:rsidRPr="005A2894" w:rsidRDefault="005A2894" w:rsidP="006674D8">
      <w:pPr>
        <w:pStyle w:val="ListParagraph"/>
        <w:ind w:left="142"/>
        <w:jc w:val="both"/>
      </w:pPr>
      <w:r w:rsidRPr="005A2894">
        <w:t xml:space="preserve"> </w:t>
      </w:r>
    </w:p>
    <w:p w14:paraId="45CFCCC0" w14:textId="285B198D" w:rsidR="005A2894" w:rsidRPr="00EC4D40" w:rsidRDefault="005A2894" w:rsidP="006674D8">
      <w:pPr>
        <w:pStyle w:val="ListParagraph"/>
        <w:numPr>
          <w:ilvl w:val="1"/>
          <w:numId w:val="1"/>
        </w:numPr>
        <w:tabs>
          <w:tab w:val="left" w:pos="709"/>
        </w:tabs>
        <w:ind w:hanging="1140"/>
        <w:jc w:val="both"/>
        <w:rPr>
          <w:b/>
          <w:sz w:val="24"/>
          <w:szCs w:val="24"/>
        </w:rPr>
      </w:pPr>
      <w:r w:rsidRPr="00EC4D40">
        <w:rPr>
          <w:b/>
          <w:sz w:val="24"/>
          <w:szCs w:val="24"/>
        </w:rPr>
        <w:t xml:space="preserve">Improvements to Records Management </w:t>
      </w:r>
    </w:p>
    <w:p w14:paraId="4FEEAB54" w14:textId="77777777" w:rsidR="005A2894" w:rsidRPr="005A2894" w:rsidRDefault="005A2894" w:rsidP="006674D8">
      <w:pPr>
        <w:pStyle w:val="ListParagraph"/>
        <w:ind w:left="142"/>
        <w:jc w:val="both"/>
      </w:pPr>
      <w:r w:rsidRPr="005A2894">
        <w:t xml:space="preserve"> </w:t>
      </w:r>
    </w:p>
    <w:p w14:paraId="122F9D98" w14:textId="22554399" w:rsidR="005A2894" w:rsidRPr="005A2894" w:rsidRDefault="005A2894" w:rsidP="006674D8">
      <w:pPr>
        <w:pStyle w:val="ListParagraph"/>
        <w:ind w:left="-142"/>
        <w:jc w:val="both"/>
      </w:pPr>
      <w:r w:rsidRPr="005A2894">
        <w:t xml:space="preserve">Records management is subject to </w:t>
      </w:r>
      <w:r w:rsidR="006674D8">
        <w:t xml:space="preserve">QMS-QU-PR002 Internal Auditing </w:t>
      </w:r>
      <w:r w:rsidRPr="005A2894">
        <w:t xml:space="preserve">and </w:t>
      </w:r>
      <w:r w:rsidR="006674D8">
        <w:t>QMS-QU-PR006</w:t>
      </w:r>
      <w:r w:rsidRPr="005A2894">
        <w:t xml:space="preserve"> Continu</w:t>
      </w:r>
      <w:r w:rsidR="006674D8">
        <w:t xml:space="preserve">al Improvement </w:t>
      </w:r>
      <w:r w:rsidRPr="005A2894">
        <w:t xml:space="preserve">Procedure.  </w:t>
      </w:r>
    </w:p>
    <w:p w14:paraId="47BD8F29" w14:textId="77777777" w:rsidR="005A2894" w:rsidRPr="005A2894" w:rsidRDefault="005A2894" w:rsidP="006674D8">
      <w:pPr>
        <w:pStyle w:val="ListParagraph"/>
        <w:ind w:left="-142"/>
        <w:jc w:val="both"/>
      </w:pPr>
      <w:r w:rsidRPr="005A2894">
        <w:t xml:space="preserve"> </w:t>
      </w:r>
    </w:p>
    <w:p w14:paraId="4E29E18C" w14:textId="77777777" w:rsidR="005A2894" w:rsidRPr="005A2894" w:rsidRDefault="005A2894" w:rsidP="006674D8">
      <w:pPr>
        <w:pStyle w:val="ListParagraph"/>
        <w:ind w:left="-142"/>
        <w:jc w:val="both"/>
      </w:pPr>
      <w:r w:rsidRPr="005A2894">
        <w:t xml:space="preserve">The following improvements must be documented: </w:t>
      </w:r>
    </w:p>
    <w:p w14:paraId="37BEA6E7" w14:textId="77777777" w:rsidR="005A2894" w:rsidRPr="005A2894" w:rsidRDefault="005A2894" w:rsidP="006674D8">
      <w:pPr>
        <w:numPr>
          <w:ilvl w:val="0"/>
          <w:numId w:val="20"/>
        </w:numPr>
        <w:ind w:left="993" w:hanging="360"/>
        <w:jc w:val="both"/>
      </w:pPr>
      <w:r w:rsidRPr="005A2894">
        <w:t xml:space="preserve">Checks on records system (for example, during internal audits); </w:t>
      </w:r>
    </w:p>
    <w:p w14:paraId="2815CD1A" w14:textId="77777777" w:rsidR="005A2894" w:rsidRPr="005A2894" w:rsidRDefault="005A2894" w:rsidP="006674D8">
      <w:pPr>
        <w:numPr>
          <w:ilvl w:val="0"/>
          <w:numId w:val="20"/>
        </w:numPr>
        <w:ind w:left="993" w:hanging="360"/>
        <w:jc w:val="both"/>
      </w:pPr>
      <w:r w:rsidRPr="005A2894">
        <w:t xml:space="preserve">Changes to record keeping roles and responsibilities; </w:t>
      </w:r>
    </w:p>
    <w:p w14:paraId="676A2879" w14:textId="77777777" w:rsidR="005A2894" w:rsidRPr="005A2894" w:rsidRDefault="005A2894" w:rsidP="006674D8">
      <w:pPr>
        <w:numPr>
          <w:ilvl w:val="0"/>
          <w:numId w:val="20"/>
        </w:numPr>
        <w:ind w:left="993" w:hanging="360"/>
        <w:jc w:val="both"/>
      </w:pPr>
      <w:r w:rsidRPr="005A2894">
        <w:t xml:space="preserve">Updates to record keeping software; </w:t>
      </w:r>
    </w:p>
    <w:p w14:paraId="6E9F957A" w14:textId="77777777" w:rsidR="005A2894" w:rsidRPr="005A2894" w:rsidRDefault="005A2894" w:rsidP="006674D8">
      <w:pPr>
        <w:numPr>
          <w:ilvl w:val="0"/>
          <w:numId w:val="20"/>
        </w:numPr>
        <w:ind w:left="993" w:hanging="360"/>
        <w:jc w:val="both"/>
      </w:pPr>
      <w:r w:rsidRPr="005A2894">
        <w:t xml:space="preserve">Staff information and training regarding records; </w:t>
      </w:r>
    </w:p>
    <w:p w14:paraId="7B365C42" w14:textId="77777777" w:rsidR="005A2894" w:rsidRPr="005A2894" w:rsidRDefault="005A2894" w:rsidP="006674D8">
      <w:pPr>
        <w:numPr>
          <w:ilvl w:val="0"/>
          <w:numId w:val="20"/>
        </w:numPr>
        <w:ind w:left="993" w:hanging="360"/>
        <w:jc w:val="both"/>
      </w:pPr>
      <w:r w:rsidRPr="005A2894">
        <w:t xml:space="preserve">Archiving arrangements; </w:t>
      </w:r>
    </w:p>
    <w:p w14:paraId="6F7E4264" w14:textId="77777777" w:rsidR="005A2894" w:rsidRPr="005A2894" w:rsidRDefault="005A2894" w:rsidP="006674D8">
      <w:pPr>
        <w:numPr>
          <w:ilvl w:val="0"/>
          <w:numId w:val="20"/>
        </w:numPr>
        <w:ind w:left="993" w:hanging="360"/>
        <w:jc w:val="both"/>
      </w:pPr>
      <w:r w:rsidRPr="005A2894">
        <w:t xml:space="preserve">Feedback from stakeholders regarding records. </w:t>
      </w:r>
    </w:p>
    <w:p w14:paraId="7E24A921" w14:textId="77777777" w:rsidR="005A2894" w:rsidRDefault="005A2894" w:rsidP="006674D8">
      <w:pPr>
        <w:pStyle w:val="ListParagraph"/>
        <w:ind w:left="142"/>
        <w:jc w:val="both"/>
        <w:rPr>
          <w:b/>
          <w:sz w:val="24"/>
          <w:szCs w:val="24"/>
        </w:rPr>
      </w:pPr>
    </w:p>
    <w:p w14:paraId="42D104C7" w14:textId="100D06C1" w:rsidR="0041753B" w:rsidRDefault="0041753B" w:rsidP="006674D8">
      <w:pPr>
        <w:ind w:left="142"/>
        <w:jc w:val="both"/>
        <w:rPr>
          <w:sz w:val="24"/>
          <w:szCs w:val="24"/>
        </w:rPr>
      </w:pPr>
    </w:p>
    <w:p w14:paraId="5EC8DC6C" w14:textId="55180456" w:rsidR="006674D8" w:rsidRDefault="006674D8" w:rsidP="006674D8">
      <w:pPr>
        <w:ind w:left="142"/>
        <w:jc w:val="both"/>
        <w:rPr>
          <w:sz w:val="24"/>
          <w:szCs w:val="24"/>
        </w:rPr>
      </w:pPr>
    </w:p>
    <w:p w14:paraId="156B46F7" w14:textId="0A8027B1" w:rsidR="006674D8" w:rsidRDefault="006674D8" w:rsidP="006674D8">
      <w:pPr>
        <w:ind w:left="142"/>
        <w:jc w:val="both"/>
        <w:rPr>
          <w:sz w:val="24"/>
          <w:szCs w:val="24"/>
        </w:rPr>
      </w:pPr>
    </w:p>
    <w:p w14:paraId="717F6E11" w14:textId="4255FA86" w:rsidR="006674D8" w:rsidRDefault="006674D8" w:rsidP="006674D8">
      <w:pPr>
        <w:ind w:left="142"/>
        <w:jc w:val="both"/>
        <w:rPr>
          <w:sz w:val="24"/>
          <w:szCs w:val="24"/>
        </w:rPr>
      </w:pPr>
    </w:p>
    <w:p w14:paraId="7778BB0C" w14:textId="77777777" w:rsidR="006674D8" w:rsidRDefault="006674D8" w:rsidP="006674D8">
      <w:pPr>
        <w:ind w:left="142"/>
        <w:jc w:val="both"/>
        <w:rPr>
          <w:sz w:val="24"/>
          <w:szCs w:val="24"/>
        </w:rPr>
      </w:pPr>
    </w:p>
    <w:p w14:paraId="42D104C8" w14:textId="77777777" w:rsidR="00F360A4" w:rsidRDefault="00F360A4" w:rsidP="006674D8">
      <w:pPr>
        <w:ind w:left="142"/>
        <w:jc w:val="both"/>
        <w:rPr>
          <w:sz w:val="24"/>
          <w:szCs w:val="24"/>
        </w:rPr>
      </w:pPr>
    </w:p>
    <w:p w14:paraId="42D104CC" w14:textId="58BC7991" w:rsidR="001F6C77" w:rsidRDefault="001F6C77" w:rsidP="006674D8">
      <w:pPr>
        <w:ind w:left="142"/>
        <w:jc w:val="both"/>
        <w:rPr>
          <w:b/>
        </w:rPr>
      </w:pPr>
    </w:p>
    <w:p w14:paraId="42D10527" w14:textId="77777777" w:rsidR="001E3FB6" w:rsidRPr="00444528" w:rsidRDefault="000778AE" w:rsidP="006674D8">
      <w:pPr>
        <w:pStyle w:val="Style1"/>
        <w:ind w:left="142" w:hanging="278"/>
      </w:pPr>
      <w:bookmarkStart w:id="5" w:name="_Toc458584302"/>
      <w:bookmarkStart w:id="6" w:name="_Toc463859575"/>
      <w:r w:rsidRPr="00444528">
        <w:lastRenderedPageBreak/>
        <w:t>DOCUMENTATION &amp; RECORDS</w:t>
      </w:r>
      <w:bookmarkEnd w:id="5"/>
      <w:bookmarkEnd w:id="6"/>
    </w:p>
    <w:p w14:paraId="42D10528" w14:textId="77777777" w:rsidR="001E3FB6" w:rsidRPr="001E3FB6" w:rsidRDefault="001E3FB6" w:rsidP="006674D8">
      <w:pPr>
        <w:ind w:left="142"/>
        <w:jc w:val="both"/>
      </w:pPr>
    </w:p>
    <w:tbl>
      <w:tblPr>
        <w:tblW w:w="101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826"/>
        <w:gridCol w:w="1792"/>
        <w:gridCol w:w="1219"/>
        <w:gridCol w:w="1904"/>
      </w:tblGrid>
      <w:tr w:rsidR="00817B47" w14:paraId="224AD613" w14:textId="77777777" w:rsidTr="00817B47">
        <w:trPr>
          <w:trHeight w:val="457"/>
        </w:trPr>
        <w:tc>
          <w:tcPr>
            <w:tcW w:w="3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9A01C7" w14:textId="77CE7E5C" w:rsidR="00817B47" w:rsidRDefault="00817B47">
            <w:pPr>
              <w:keepNext/>
              <w:keepLines/>
              <w:ind w:left="142"/>
              <w:jc w:val="center"/>
              <w:rPr>
                <w:rFonts w:cs="Arial"/>
                <w:b/>
                <w:bCs/>
                <w:sz w:val="20"/>
              </w:rPr>
            </w:pPr>
            <w:r>
              <w:rPr>
                <w:rFonts w:cs="Arial"/>
                <w:b/>
                <w:bCs/>
                <w:sz w:val="20"/>
              </w:rPr>
              <w:t>Number and Title</w:t>
            </w:r>
          </w:p>
        </w:tc>
        <w:tc>
          <w:tcPr>
            <w:tcW w:w="1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42F3B4" w14:textId="77777777" w:rsidR="00817B47" w:rsidRDefault="00817B47">
            <w:pPr>
              <w:keepNext/>
              <w:keepLines/>
              <w:ind w:left="142"/>
              <w:jc w:val="center"/>
              <w:rPr>
                <w:rFonts w:cs="Arial"/>
                <w:b/>
                <w:bCs/>
                <w:sz w:val="20"/>
              </w:rPr>
            </w:pPr>
            <w:r>
              <w:rPr>
                <w:rFonts w:cs="Arial"/>
                <w:b/>
                <w:bCs/>
                <w:sz w:val="20"/>
              </w:rPr>
              <w:t>Document Storage Location</w:t>
            </w:r>
          </w:p>
        </w:tc>
        <w:tc>
          <w:tcPr>
            <w:tcW w:w="1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8C1403" w14:textId="77777777" w:rsidR="00817B47" w:rsidRDefault="00817B47">
            <w:pPr>
              <w:keepNext/>
              <w:keepLines/>
              <w:jc w:val="center"/>
              <w:rPr>
                <w:rFonts w:cs="Arial"/>
                <w:b/>
                <w:bCs/>
                <w:sz w:val="20"/>
              </w:rPr>
            </w:pPr>
            <w:r>
              <w:rPr>
                <w:rFonts w:cs="Arial"/>
                <w:b/>
                <w:bCs/>
                <w:sz w:val="20"/>
              </w:rPr>
              <w:t>Record Location</w:t>
            </w:r>
          </w:p>
        </w:tc>
        <w:tc>
          <w:tcPr>
            <w:tcW w:w="1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E885D6" w14:textId="77777777" w:rsidR="00817B47" w:rsidRDefault="00817B47">
            <w:pPr>
              <w:keepNext/>
              <w:keepLines/>
              <w:jc w:val="center"/>
              <w:rPr>
                <w:rFonts w:cs="Arial"/>
                <w:b/>
                <w:bCs/>
                <w:sz w:val="20"/>
              </w:rPr>
            </w:pPr>
            <w:r>
              <w:rPr>
                <w:rFonts w:cs="Arial"/>
                <w:b/>
                <w:bCs/>
                <w:sz w:val="20"/>
              </w:rPr>
              <w:t>Retention Period</w:t>
            </w:r>
          </w:p>
        </w:tc>
        <w:tc>
          <w:tcPr>
            <w:tcW w:w="1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635F45" w14:textId="77777777" w:rsidR="00817B47" w:rsidRDefault="00817B47">
            <w:pPr>
              <w:keepNext/>
              <w:keepLines/>
              <w:ind w:left="142"/>
              <w:jc w:val="center"/>
              <w:rPr>
                <w:rFonts w:cs="Arial"/>
                <w:b/>
                <w:bCs/>
                <w:sz w:val="20"/>
              </w:rPr>
            </w:pPr>
            <w:r>
              <w:rPr>
                <w:rFonts w:cs="Arial"/>
                <w:b/>
                <w:bCs/>
                <w:sz w:val="20"/>
              </w:rPr>
              <w:t>Responsibility</w:t>
            </w:r>
          </w:p>
        </w:tc>
      </w:tr>
      <w:tr w:rsidR="00817B47" w14:paraId="02964C88" w14:textId="77777777" w:rsidTr="00817B47">
        <w:tc>
          <w:tcPr>
            <w:tcW w:w="3414" w:type="dxa"/>
            <w:tcBorders>
              <w:top w:val="single" w:sz="4" w:space="0" w:color="auto"/>
              <w:left w:val="single" w:sz="4" w:space="0" w:color="auto"/>
              <w:bottom w:val="single" w:sz="4" w:space="0" w:color="auto"/>
              <w:right w:val="single" w:sz="4" w:space="0" w:color="auto"/>
            </w:tcBorders>
            <w:vAlign w:val="center"/>
            <w:hideMark/>
          </w:tcPr>
          <w:p w14:paraId="2C03620F" w14:textId="58BA8386" w:rsidR="00817B47" w:rsidRDefault="00817B47">
            <w:pPr>
              <w:keepNext/>
              <w:spacing w:beforeLines="40" w:before="96" w:afterLines="40" w:after="96"/>
              <w:ind w:firstLine="30"/>
              <w:rPr>
                <w:color w:val="000000" w:themeColor="text1"/>
                <w:sz w:val="20"/>
              </w:rPr>
            </w:pPr>
            <w:r>
              <w:rPr>
                <w:color w:val="000000" w:themeColor="text1"/>
              </w:rPr>
              <w:t>RTO-SM-PO002-FM01 Student Enrolment Form</w:t>
            </w:r>
          </w:p>
        </w:tc>
        <w:tc>
          <w:tcPr>
            <w:tcW w:w="1826" w:type="dxa"/>
            <w:tcBorders>
              <w:top w:val="single" w:sz="4" w:space="0" w:color="auto"/>
              <w:left w:val="single" w:sz="4" w:space="0" w:color="auto"/>
              <w:bottom w:val="single" w:sz="4" w:space="0" w:color="auto"/>
              <w:right w:val="single" w:sz="4" w:space="0" w:color="auto"/>
            </w:tcBorders>
            <w:vAlign w:val="center"/>
            <w:hideMark/>
          </w:tcPr>
          <w:p w14:paraId="18D5940C" w14:textId="77777777" w:rsidR="00817B47" w:rsidRDefault="00817B47">
            <w:pPr>
              <w:keepNext/>
              <w:spacing w:beforeLines="40" w:before="96" w:afterLines="40" w:after="96"/>
              <w:ind w:left="142"/>
              <w:jc w:val="center"/>
              <w:rPr>
                <w:color w:val="000000" w:themeColor="text1"/>
                <w:sz w:val="20"/>
              </w:rPr>
            </w:pPr>
            <w:r>
              <w:rPr>
                <w:color w:val="000000" w:themeColor="text1"/>
                <w:sz w:val="20"/>
              </w:rPr>
              <w:t>RTO MS Documents</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07F7792" w14:textId="422CD38D" w:rsidR="00817B47" w:rsidRDefault="00817B47">
            <w:pPr>
              <w:ind w:left="142"/>
              <w:jc w:val="center"/>
              <w:rPr>
                <w:color w:val="000000" w:themeColor="text1"/>
                <w:sz w:val="20"/>
              </w:rPr>
            </w:pPr>
            <w:r>
              <w:rPr>
                <w:color w:val="000000" w:themeColor="text1"/>
                <w:sz w:val="20"/>
              </w:rPr>
              <w:t>Student Files</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51AE77E" w14:textId="77777777" w:rsidR="00817B47" w:rsidRDefault="00817B47">
            <w:pPr>
              <w:keepNext/>
              <w:spacing w:beforeLines="40" w:before="96" w:afterLines="40" w:after="96"/>
              <w:ind w:left="142"/>
              <w:jc w:val="center"/>
              <w:rPr>
                <w:color w:val="000000" w:themeColor="text1"/>
                <w:sz w:val="20"/>
              </w:rPr>
            </w:pPr>
            <w:r>
              <w:rPr>
                <w:color w:val="000000" w:themeColor="text1"/>
                <w:sz w:val="20"/>
              </w:rPr>
              <w:t>5 Years</w:t>
            </w:r>
          </w:p>
        </w:tc>
        <w:tc>
          <w:tcPr>
            <w:tcW w:w="1904" w:type="dxa"/>
            <w:tcBorders>
              <w:top w:val="single" w:sz="4" w:space="0" w:color="auto"/>
              <w:left w:val="single" w:sz="4" w:space="0" w:color="auto"/>
              <w:bottom w:val="single" w:sz="4" w:space="0" w:color="auto"/>
              <w:right w:val="single" w:sz="4" w:space="0" w:color="auto"/>
            </w:tcBorders>
            <w:vAlign w:val="center"/>
            <w:hideMark/>
          </w:tcPr>
          <w:p w14:paraId="142FA33E" w14:textId="54B67C61" w:rsidR="00817B47" w:rsidRDefault="00817B47">
            <w:pPr>
              <w:keepNext/>
              <w:spacing w:beforeLines="40" w:before="96" w:afterLines="40" w:after="96"/>
              <w:ind w:left="142"/>
              <w:jc w:val="center"/>
              <w:rPr>
                <w:color w:val="000000" w:themeColor="text1"/>
                <w:sz w:val="20"/>
              </w:rPr>
            </w:pPr>
            <w:r>
              <w:rPr>
                <w:color w:val="000000" w:themeColor="text1"/>
                <w:sz w:val="20"/>
              </w:rPr>
              <w:t>Quality/HR Manager</w:t>
            </w:r>
          </w:p>
        </w:tc>
      </w:tr>
      <w:tr w:rsidR="00817B47" w14:paraId="71E76264" w14:textId="77777777" w:rsidTr="00817B47">
        <w:tc>
          <w:tcPr>
            <w:tcW w:w="3414" w:type="dxa"/>
            <w:tcBorders>
              <w:top w:val="single" w:sz="4" w:space="0" w:color="auto"/>
              <w:left w:val="single" w:sz="4" w:space="0" w:color="auto"/>
              <w:bottom w:val="single" w:sz="4" w:space="0" w:color="auto"/>
              <w:right w:val="single" w:sz="4" w:space="0" w:color="auto"/>
            </w:tcBorders>
            <w:vAlign w:val="center"/>
          </w:tcPr>
          <w:p w14:paraId="7746CC76" w14:textId="3B68B6CD" w:rsidR="00817B47" w:rsidRDefault="00817B47" w:rsidP="00817B47">
            <w:pPr>
              <w:keepNext/>
              <w:spacing w:beforeLines="40" w:before="96" w:afterLines="40" w:after="96"/>
              <w:ind w:firstLine="30"/>
              <w:rPr>
                <w:color w:val="000000" w:themeColor="text1"/>
              </w:rPr>
            </w:pPr>
            <w:r w:rsidRPr="00817B47">
              <w:rPr>
                <w:color w:val="000000" w:themeColor="text1"/>
              </w:rPr>
              <w:t>RTO-SM-PO002-FM02a</w:t>
            </w:r>
            <w:r>
              <w:rPr>
                <w:color w:val="000000" w:themeColor="text1"/>
              </w:rPr>
              <w:t xml:space="preserve"> Student Registration Form</w:t>
            </w:r>
          </w:p>
        </w:tc>
        <w:tc>
          <w:tcPr>
            <w:tcW w:w="1826" w:type="dxa"/>
            <w:tcBorders>
              <w:top w:val="single" w:sz="4" w:space="0" w:color="auto"/>
              <w:left w:val="single" w:sz="4" w:space="0" w:color="auto"/>
              <w:bottom w:val="single" w:sz="4" w:space="0" w:color="auto"/>
              <w:right w:val="single" w:sz="4" w:space="0" w:color="auto"/>
            </w:tcBorders>
            <w:vAlign w:val="center"/>
          </w:tcPr>
          <w:p w14:paraId="721ED45C" w14:textId="4EA39BEB" w:rsidR="00817B47" w:rsidRDefault="00817B47" w:rsidP="00817B47">
            <w:pPr>
              <w:keepNext/>
              <w:spacing w:beforeLines="40" w:before="96" w:afterLines="40" w:after="96"/>
              <w:ind w:left="142"/>
              <w:jc w:val="center"/>
              <w:rPr>
                <w:color w:val="000000" w:themeColor="text1"/>
                <w:sz w:val="20"/>
              </w:rPr>
            </w:pPr>
            <w:r>
              <w:rPr>
                <w:color w:val="000000" w:themeColor="text1"/>
                <w:sz w:val="20"/>
              </w:rPr>
              <w:t>RTO MS Documents</w:t>
            </w:r>
          </w:p>
        </w:tc>
        <w:tc>
          <w:tcPr>
            <w:tcW w:w="1792" w:type="dxa"/>
            <w:tcBorders>
              <w:top w:val="single" w:sz="4" w:space="0" w:color="auto"/>
              <w:left w:val="single" w:sz="4" w:space="0" w:color="auto"/>
              <w:bottom w:val="single" w:sz="4" w:space="0" w:color="auto"/>
              <w:right w:val="single" w:sz="4" w:space="0" w:color="auto"/>
            </w:tcBorders>
            <w:vAlign w:val="center"/>
          </w:tcPr>
          <w:p w14:paraId="23C5B340" w14:textId="75A160A8" w:rsidR="00817B47" w:rsidRDefault="00817B47" w:rsidP="00817B47">
            <w:pPr>
              <w:ind w:left="142"/>
              <w:jc w:val="center"/>
              <w:rPr>
                <w:color w:val="000000" w:themeColor="text1"/>
                <w:sz w:val="20"/>
              </w:rPr>
            </w:pPr>
            <w:r>
              <w:rPr>
                <w:color w:val="000000" w:themeColor="text1"/>
                <w:sz w:val="20"/>
              </w:rPr>
              <w:t>Student Files</w:t>
            </w:r>
          </w:p>
        </w:tc>
        <w:tc>
          <w:tcPr>
            <w:tcW w:w="1219" w:type="dxa"/>
            <w:tcBorders>
              <w:top w:val="single" w:sz="4" w:space="0" w:color="auto"/>
              <w:left w:val="single" w:sz="4" w:space="0" w:color="auto"/>
              <w:bottom w:val="single" w:sz="4" w:space="0" w:color="auto"/>
              <w:right w:val="single" w:sz="4" w:space="0" w:color="auto"/>
            </w:tcBorders>
            <w:vAlign w:val="center"/>
          </w:tcPr>
          <w:p w14:paraId="727A7264" w14:textId="4B060883" w:rsidR="00817B47" w:rsidRDefault="00817B47" w:rsidP="00817B47">
            <w:pPr>
              <w:keepNext/>
              <w:spacing w:beforeLines="40" w:before="96" w:afterLines="40" w:after="96"/>
              <w:ind w:left="142"/>
              <w:jc w:val="center"/>
              <w:rPr>
                <w:color w:val="000000" w:themeColor="text1"/>
                <w:sz w:val="20"/>
              </w:rPr>
            </w:pPr>
            <w:r>
              <w:rPr>
                <w:color w:val="000000" w:themeColor="text1"/>
                <w:sz w:val="20"/>
              </w:rPr>
              <w:t>5 Years</w:t>
            </w:r>
          </w:p>
        </w:tc>
        <w:tc>
          <w:tcPr>
            <w:tcW w:w="1904" w:type="dxa"/>
            <w:tcBorders>
              <w:top w:val="single" w:sz="4" w:space="0" w:color="auto"/>
              <w:left w:val="single" w:sz="4" w:space="0" w:color="auto"/>
              <w:bottom w:val="single" w:sz="4" w:space="0" w:color="auto"/>
              <w:right w:val="single" w:sz="4" w:space="0" w:color="auto"/>
            </w:tcBorders>
            <w:vAlign w:val="center"/>
          </w:tcPr>
          <w:p w14:paraId="5E8365DB" w14:textId="20A9392D" w:rsidR="00817B47" w:rsidRDefault="00817B47" w:rsidP="00817B47">
            <w:pPr>
              <w:keepNext/>
              <w:spacing w:beforeLines="40" w:before="96" w:afterLines="40" w:after="96"/>
              <w:ind w:left="142"/>
              <w:jc w:val="center"/>
              <w:rPr>
                <w:color w:val="000000" w:themeColor="text1"/>
                <w:sz w:val="20"/>
              </w:rPr>
            </w:pPr>
            <w:r>
              <w:rPr>
                <w:color w:val="000000" w:themeColor="text1"/>
                <w:sz w:val="20"/>
              </w:rPr>
              <w:t>Quality/HR Manager</w:t>
            </w:r>
          </w:p>
        </w:tc>
      </w:tr>
      <w:tr w:rsidR="00817B47" w14:paraId="03E5C0E0" w14:textId="77777777" w:rsidTr="00817B47">
        <w:tc>
          <w:tcPr>
            <w:tcW w:w="3414" w:type="dxa"/>
            <w:tcBorders>
              <w:top w:val="single" w:sz="4" w:space="0" w:color="auto"/>
              <w:left w:val="single" w:sz="4" w:space="0" w:color="auto"/>
              <w:bottom w:val="single" w:sz="4" w:space="0" w:color="auto"/>
              <w:right w:val="single" w:sz="4" w:space="0" w:color="auto"/>
            </w:tcBorders>
            <w:vAlign w:val="center"/>
          </w:tcPr>
          <w:p w14:paraId="7473F126" w14:textId="46C3CC40" w:rsidR="00817B47" w:rsidRDefault="00817B47" w:rsidP="00817B47">
            <w:pPr>
              <w:keepNext/>
              <w:spacing w:beforeLines="40" w:before="96" w:afterLines="40" w:after="96"/>
              <w:ind w:firstLine="30"/>
              <w:rPr>
                <w:color w:val="000000" w:themeColor="text1"/>
              </w:rPr>
            </w:pPr>
            <w:r w:rsidRPr="00817B47">
              <w:rPr>
                <w:color w:val="000000" w:themeColor="text1"/>
              </w:rPr>
              <w:t>RTO-SM-PO002-FM02</w:t>
            </w:r>
            <w:r>
              <w:rPr>
                <w:color w:val="000000" w:themeColor="text1"/>
              </w:rPr>
              <w:t>b</w:t>
            </w:r>
            <w:r>
              <w:rPr>
                <w:color w:val="000000" w:themeColor="text1"/>
              </w:rPr>
              <w:t xml:space="preserve"> Student Registration Form</w:t>
            </w:r>
            <w:r>
              <w:rPr>
                <w:color w:val="000000" w:themeColor="text1"/>
              </w:rPr>
              <w:t xml:space="preserve"> (Group)</w:t>
            </w:r>
          </w:p>
        </w:tc>
        <w:tc>
          <w:tcPr>
            <w:tcW w:w="1826" w:type="dxa"/>
            <w:tcBorders>
              <w:top w:val="single" w:sz="4" w:space="0" w:color="auto"/>
              <w:left w:val="single" w:sz="4" w:space="0" w:color="auto"/>
              <w:bottom w:val="single" w:sz="4" w:space="0" w:color="auto"/>
              <w:right w:val="single" w:sz="4" w:space="0" w:color="auto"/>
            </w:tcBorders>
            <w:vAlign w:val="center"/>
          </w:tcPr>
          <w:p w14:paraId="1EF73AD0" w14:textId="2DF3B0A9" w:rsidR="00817B47" w:rsidRDefault="00817B47" w:rsidP="00817B47">
            <w:pPr>
              <w:keepNext/>
              <w:spacing w:beforeLines="40" w:before="96" w:afterLines="40" w:after="96"/>
              <w:ind w:left="142"/>
              <w:jc w:val="center"/>
              <w:rPr>
                <w:color w:val="000000" w:themeColor="text1"/>
                <w:sz w:val="20"/>
              </w:rPr>
            </w:pPr>
            <w:r>
              <w:rPr>
                <w:color w:val="000000" w:themeColor="text1"/>
                <w:sz w:val="20"/>
              </w:rPr>
              <w:t>RTO MS Documents</w:t>
            </w:r>
          </w:p>
        </w:tc>
        <w:tc>
          <w:tcPr>
            <w:tcW w:w="1792" w:type="dxa"/>
            <w:tcBorders>
              <w:top w:val="single" w:sz="4" w:space="0" w:color="auto"/>
              <w:left w:val="single" w:sz="4" w:space="0" w:color="auto"/>
              <w:bottom w:val="single" w:sz="4" w:space="0" w:color="auto"/>
              <w:right w:val="single" w:sz="4" w:space="0" w:color="auto"/>
            </w:tcBorders>
            <w:vAlign w:val="center"/>
          </w:tcPr>
          <w:p w14:paraId="0D9808B8" w14:textId="6F51DF31" w:rsidR="00817B47" w:rsidRDefault="00817B47" w:rsidP="00817B47">
            <w:pPr>
              <w:ind w:left="142"/>
              <w:jc w:val="center"/>
              <w:rPr>
                <w:color w:val="000000" w:themeColor="text1"/>
                <w:sz w:val="20"/>
              </w:rPr>
            </w:pPr>
            <w:r>
              <w:rPr>
                <w:color w:val="000000" w:themeColor="text1"/>
                <w:sz w:val="20"/>
              </w:rPr>
              <w:t>Student Files</w:t>
            </w:r>
          </w:p>
        </w:tc>
        <w:tc>
          <w:tcPr>
            <w:tcW w:w="1219" w:type="dxa"/>
            <w:tcBorders>
              <w:top w:val="single" w:sz="4" w:space="0" w:color="auto"/>
              <w:left w:val="single" w:sz="4" w:space="0" w:color="auto"/>
              <w:bottom w:val="single" w:sz="4" w:space="0" w:color="auto"/>
              <w:right w:val="single" w:sz="4" w:space="0" w:color="auto"/>
            </w:tcBorders>
            <w:vAlign w:val="center"/>
          </w:tcPr>
          <w:p w14:paraId="1C933571" w14:textId="2DFF230C" w:rsidR="00817B47" w:rsidRDefault="00817B47" w:rsidP="00817B47">
            <w:pPr>
              <w:keepNext/>
              <w:spacing w:beforeLines="40" w:before="96" w:afterLines="40" w:after="96"/>
              <w:ind w:left="142"/>
              <w:jc w:val="center"/>
              <w:rPr>
                <w:color w:val="000000" w:themeColor="text1"/>
                <w:sz w:val="20"/>
              </w:rPr>
            </w:pPr>
            <w:r>
              <w:rPr>
                <w:color w:val="000000" w:themeColor="text1"/>
                <w:sz w:val="20"/>
              </w:rPr>
              <w:t>5 Years</w:t>
            </w:r>
          </w:p>
        </w:tc>
        <w:tc>
          <w:tcPr>
            <w:tcW w:w="1904" w:type="dxa"/>
            <w:tcBorders>
              <w:top w:val="single" w:sz="4" w:space="0" w:color="auto"/>
              <w:left w:val="single" w:sz="4" w:space="0" w:color="auto"/>
              <w:bottom w:val="single" w:sz="4" w:space="0" w:color="auto"/>
              <w:right w:val="single" w:sz="4" w:space="0" w:color="auto"/>
            </w:tcBorders>
            <w:vAlign w:val="center"/>
          </w:tcPr>
          <w:p w14:paraId="5675E52D" w14:textId="3141DCE3" w:rsidR="00817B47" w:rsidRDefault="00817B47" w:rsidP="00817B47">
            <w:pPr>
              <w:keepNext/>
              <w:spacing w:beforeLines="40" w:before="96" w:afterLines="40" w:after="96"/>
              <w:ind w:left="142"/>
              <w:jc w:val="center"/>
              <w:rPr>
                <w:color w:val="000000" w:themeColor="text1"/>
                <w:sz w:val="20"/>
              </w:rPr>
            </w:pPr>
            <w:r>
              <w:rPr>
                <w:color w:val="000000" w:themeColor="text1"/>
                <w:sz w:val="20"/>
              </w:rPr>
              <w:t>Quality/HR Manager</w:t>
            </w:r>
          </w:p>
        </w:tc>
      </w:tr>
      <w:tr w:rsidR="00817B47" w14:paraId="58F65422" w14:textId="77777777" w:rsidTr="00817B47">
        <w:tc>
          <w:tcPr>
            <w:tcW w:w="3414" w:type="dxa"/>
            <w:tcBorders>
              <w:top w:val="single" w:sz="4" w:space="0" w:color="auto"/>
              <w:left w:val="single" w:sz="4" w:space="0" w:color="auto"/>
              <w:bottom w:val="single" w:sz="4" w:space="0" w:color="auto"/>
              <w:right w:val="single" w:sz="4" w:space="0" w:color="auto"/>
            </w:tcBorders>
            <w:vAlign w:val="center"/>
          </w:tcPr>
          <w:p w14:paraId="2A8AB4AD" w14:textId="30F24224" w:rsidR="00817B47" w:rsidRDefault="00817B47" w:rsidP="00817B47">
            <w:pPr>
              <w:keepNext/>
              <w:spacing w:beforeLines="40" w:before="96" w:afterLines="40" w:after="96"/>
              <w:ind w:firstLine="30"/>
              <w:rPr>
                <w:color w:val="000000" w:themeColor="text1"/>
              </w:rPr>
            </w:pPr>
            <w:r w:rsidRPr="00817B47">
              <w:rPr>
                <w:color w:val="000000" w:themeColor="text1"/>
              </w:rPr>
              <w:t>RTO-SM-PO002-FM03</w:t>
            </w:r>
            <w:r>
              <w:rPr>
                <w:color w:val="000000" w:themeColor="text1"/>
              </w:rPr>
              <w:t xml:space="preserve"> </w:t>
            </w:r>
            <w:r w:rsidRPr="00817B47">
              <w:rPr>
                <w:color w:val="000000" w:themeColor="text1"/>
              </w:rPr>
              <w:t>Unique Student Identifier (USI) Application Form</w:t>
            </w:r>
          </w:p>
        </w:tc>
        <w:tc>
          <w:tcPr>
            <w:tcW w:w="1826" w:type="dxa"/>
            <w:tcBorders>
              <w:top w:val="single" w:sz="4" w:space="0" w:color="auto"/>
              <w:left w:val="single" w:sz="4" w:space="0" w:color="auto"/>
              <w:bottom w:val="single" w:sz="4" w:space="0" w:color="auto"/>
              <w:right w:val="single" w:sz="4" w:space="0" w:color="auto"/>
            </w:tcBorders>
            <w:vAlign w:val="center"/>
          </w:tcPr>
          <w:p w14:paraId="264209F2" w14:textId="21E61B62" w:rsidR="00817B47" w:rsidRDefault="00817B47" w:rsidP="00817B47">
            <w:pPr>
              <w:keepNext/>
              <w:spacing w:beforeLines="40" w:before="96" w:afterLines="40" w:after="96"/>
              <w:ind w:left="142"/>
              <w:jc w:val="center"/>
              <w:rPr>
                <w:color w:val="000000" w:themeColor="text1"/>
                <w:sz w:val="20"/>
              </w:rPr>
            </w:pPr>
            <w:r>
              <w:rPr>
                <w:color w:val="000000" w:themeColor="text1"/>
                <w:sz w:val="20"/>
              </w:rPr>
              <w:t>RTO MS Documents</w:t>
            </w:r>
          </w:p>
        </w:tc>
        <w:tc>
          <w:tcPr>
            <w:tcW w:w="1792" w:type="dxa"/>
            <w:tcBorders>
              <w:top w:val="single" w:sz="4" w:space="0" w:color="auto"/>
              <w:left w:val="single" w:sz="4" w:space="0" w:color="auto"/>
              <w:bottom w:val="single" w:sz="4" w:space="0" w:color="auto"/>
              <w:right w:val="single" w:sz="4" w:space="0" w:color="auto"/>
            </w:tcBorders>
            <w:vAlign w:val="center"/>
          </w:tcPr>
          <w:p w14:paraId="4E844C20" w14:textId="13B54051" w:rsidR="00817B47" w:rsidRDefault="00817B47" w:rsidP="00817B47">
            <w:pPr>
              <w:ind w:left="142"/>
              <w:jc w:val="center"/>
              <w:rPr>
                <w:color w:val="000000" w:themeColor="text1"/>
                <w:sz w:val="20"/>
              </w:rPr>
            </w:pPr>
            <w:r>
              <w:rPr>
                <w:color w:val="000000" w:themeColor="text1"/>
                <w:sz w:val="20"/>
              </w:rPr>
              <w:t>Student Files</w:t>
            </w:r>
          </w:p>
        </w:tc>
        <w:tc>
          <w:tcPr>
            <w:tcW w:w="1219" w:type="dxa"/>
            <w:tcBorders>
              <w:top w:val="single" w:sz="4" w:space="0" w:color="auto"/>
              <w:left w:val="single" w:sz="4" w:space="0" w:color="auto"/>
              <w:bottom w:val="single" w:sz="4" w:space="0" w:color="auto"/>
              <w:right w:val="single" w:sz="4" w:space="0" w:color="auto"/>
            </w:tcBorders>
            <w:vAlign w:val="center"/>
          </w:tcPr>
          <w:p w14:paraId="44693ED7" w14:textId="2B71225E" w:rsidR="00817B47" w:rsidRDefault="00817B47" w:rsidP="00817B47">
            <w:pPr>
              <w:keepNext/>
              <w:spacing w:beforeLines="40" w:before="96" w:afterLines="40" w:after="96"/>
              <w:ind w:left="142"/>
              <w:jc w:val="center"/>
              <w:rPr>
                <w:color w:val="000000" w:themeColor="text1"/>
                <w:sz w:val="20"/>
              </w:rPr>
            </w:pPr>
            <w:r>
              <w:rPr>
                <w:color w:val="000000" w:themeColor="text1"/>
                <w:sz w:val="20"/>
              </w:rPr>
              <w:t>5 Years</w:t>
            </w:r>
          </w:p>
        </w:tc>
        <w:tc>
          <w:tcPr>
            <w:tcW w:w="1904" w:type="dxa"/>
            <w:tcBorders>
              <w:top w:val="single" w:sz="4" w:space="0" w:color="auto"/>
              <w:left w:val="single" w:sz="4" w:space="0" w:color="auto"/>
              <w:bottom w:val="single" w:sz="4" w:space="0" w:color="auto"/>
              <w:right w:val="single" w:sz="4" w:space="0" w:color="auto"/>
            </w:tcBorders>
            <w:vAlign w:val="center"/>
          </w:tcPr>
          <w:p w14:paraId="149CA86F" w14:textId="227300CB" w:rsidR="00817B47" w:rsidRDefault="00817B47" w:rsidP="00817B47">
            <w:pPr>
              <w:keepNext/>
              <w:spacing w:beforeLines="40" w:before="96" w:afterLines="40" w:after="96"/>
              <w:ind w:left="142"/>
              <w:jc w:val="center"/>
              <w:rPr>
                <w:color w:val="000000" w:themeColor="text1"/>
                <w:sz w:val="20"/>
              </w:rPr>
            </w:pPr>
            <w:r>
              <w:rPr>
                <w:color w:val="000000" w:themeColor="text1"/>
                <w:sz w:val="20"/>
              </w:rPr>
              <w:t>Quality/HR Manager</w:t>
            </w:r>
          </w:p>
        </w:tc>
      </w:tr>
    </w:tbl>
    <w:p w14:paraId="42D10541" w14:textId="77777777" w:rsidR="001E3FB6" w:rsidRPr="001E3FB6" w:rsidRDefault="001E3FB6" w:rsidP="006674D8">
      <w:pPr>
        <w:ind w:left="142"/>
        <w:jc w:val="both"/>
      </w:pPr>
    </w:p>
    <w:p w14:paraId="42D10542" w14:textId="77777777" w:rsidR="00081AAB" w:rsidRDefault="00081AAB" w:rsidP="006674D8">
      <w:pPr>
        <w:ind w:left="142"/>
        <w:jc w:val="both"/>
      </w:pPr>
    </w:p>
    <w:p w14:paraId="42D10543" w14:textId="77777777" w:rsidR="00081AAB" w:rsidRDefault="00081AAB" w:rsidP="006674D8">
      <w:pPr>
        <w:pStyle w:val="Style1"/>
        <w:ind w:left="142" w:hanging="278"/>
        <w:rPr>
          <w:u w:val="single"/>
        </w:rPr>
      </w:pPr>
      <w:bookmarkStart w:id="7" w:name="_Toc458584304"/>
      <w:bookmarkStart w:id="8" w:name="_Toc463859576"/>
      <w:r w:rsidRPr="00444528">
        <w:t>REFERENCES</w:t>
      </w:r>
      <w:bookmarkEnd w:id="7"/>
      <w:bookmarkEnd w:id="8"/>
    </w:p>
    <w:p w14:paraId="42D10544" w14:textId="03E31E05" w:rsidR="00081AAB" w:rsidRDefault="00081AAB" w:rsidP="006674D8">
      <w:pPr>
        <w:ind w:left="142"/>
        <w:jc w:val="both"/>
      </w:pPr>
    </w:p>
    <w:p w14:paraId="45AE6F1A" w14:textId="1EF3A99E" w:rsidR="00817B47" w:rsidRPr="00C43D39" w:rsidRDefault="00817B47" w:rsidP="00817B47">
      <w:pPr>
        <w:pStyle w:val="Default"/>
        <w:ind w:left="-142"/>
        <w:jc w:val="both"/>
        <w:rPr>
          <w:sz w:val="22"/>
        </w:rPr>
      </w:pPr>
      <w:r>
        <w:t xml:space="preserve">Australian Skills Quality Authority’s (ASQA) </w:t>
      </w:r>
      <w:r>
        <w:rPr>
          <w:sz w:val="22"/>
        </w:rPr>
        <w:t xml:space="preserve">Standards for Registered Training Organisations 2015 </w:t>
      </w:r>
      <w:r>
        <w:rPr>
          <w:b/>
          <w:sz w:val="22"/>
        </w:rPr>
        <w:t>(</w:t>
      </w:r>
      <w:r>
        <w:rPr>
          <w:b/>
          <w:i/>
          <w:sz w:val="22"/>
        </w:rPr>
        <w:t>“the Standards”)</w:t>
      </w:r>
    </w:p>
    <w:p w14:paraId="4FE90AA4" w14:textId="77777777" w:rsidR="00817B47" w:rsidRDefault="00817B47" w:rsidP="00817B47">
      <w:pPr>
        <w:pStyle w:val="Default"/>
        <w:ind w:left="-142"/>
        <w:jc w:val="both"/>
        <w:rPr>
          <w:sz w:val="22"/>
        </w:rPr>
      </w:pPr>
      <w:r>
        <w:rPr>
          <w:sz w:val="22"/>
        </w:rPr>
        <w:t>National Vocational Education and Training Regulator Act 2011</w:t>
      </w:r>
    </w:p>
    <w:p w14:paraId="3B1D5C7F" w14:textId="77777777" w:rsidR="00817B47" w:rsidRDefault="00817B47" w:rsidP="00817B47">
      <w:pPr>
        <w:ind w:left="-142"/>
        <w:jc w:val="both"/>
      </w:pPr>
      <w:r>
        <w:t xml:space="preserve">Privacy Act 1988 </w:t>
      </w:r>
    </w:p>
    <w:p w14:paraId="087D132F" w14:textId="50FFE14A" w:rsidR="00817B47" w:rsidRDefault="00817B47" w:rsidP="00817B47">
      <w:pPr>
        <w:ind w:left="-142"/>
        <w:jc w:val="both"/>
      </w:pPr>
      <w:r>
        <w:t xml:space="preserve">Student Identifiers Act 2014 </w:t>
      </w:r>
    </w:p>
    <w:p w14:paraId="6DA62D75" w14:textId="5837AC07" w:rsidR="00817B47" w:rsidRDefault="00817B47" w:rsidP="00817B47">
      <w:pPr>
        <w:pStyle w:val="Default"/>
        <w:ind w:left="-142"/>
        <w:jc w:val="both"/>
        <w:rPr>
          <w:sz w:val="22"/>
        </w:rPr>
      </w:pPr>
      <w:r w:rsidRPr="00817B47">
        <w:rPr>
          <w:sz w:val="22"/>
        </w:rPr>
        <w:t>QMS-QU-PR001</w:t>
      </w:r>
      <w:r>
        <w:rPr>
          <w:sz w:val="22"/>
        </w:rPr>
        <w:t xml:space="preserve"> </w:t>
      </w:r>
      <w:r w:rsidRPr="00817B47">
        <w:rPr>
          <w:sz w:val="22"/>
        </w:rPr>
        <w:t>Control of Documents &amp; Records</w:t>
      </w:r>
      <w:r>
        <w:rPr>
          <w:sz w:val="22"/>
        </w:rPr>
        <w:t xml:space="preserve"> Procedure</w:t>
      </w:r>
    </w:p>
    <w:p w14:paraId="4585E9EF" w14:textId="3DFCA4D7" w:rsidR="00817B47" w:rsidRDefault="00817B47" w:rsidP="00817B47">
      <w:pPr>
        <w:pStyle w:val="Default"/>
        <w:ind w:left="-142"/>
        <w:jc w:val="both"/>
        <w:rPr>
          <w:sz w:val="22"/>
        </w:rPr>
      </w:pPr>
      <w:r w:rsidRPr="00817B47">
        <w:rPr>
          <w:sz w:val="22"/>
        </w:rPr>
        <w:t>QMS-QU-PR002</w:t>
      </w:r>
      <w:r>
        <w:rPr>
          <w:sz w:val="22"/>
        </w:rPr>
        <w:t xml:space="preserve"> </w:t>
      </w:r>
      <w:r w:rsidRPr="00817B47">
        <w:rPr>
          <w:sz w:val="22"/>
        </w:rPr>
        <w:t>Internal Auditing</w:t>
      </w:r>
      <w:r>
        <w:rPr>
          <w:sz w:val="22"/>
        </w:rPr>
        <w:t xml:space="preserve"> Procedure</w:t>
      </w:r>
    </w:p>
    <w:p w14:paraId="204CA0B4" w14:textId="032B0F8D" w:rsidR="00817B47" w:rsidRDefault="00817B47" w:rsidP="00817B47">
      <w:pPr>
        <w:pStyle w:val="Default"/>
        <w:ind w:left="-142"/>
        <w:jc w:val="both"/>
        <w:rPr>
          <w:sz w:val="22"/>
        </w:rPr>
      </w:pPr>
      <w:r w:rsidRPr="00817B47">
        <w:rPr>
          <w:sz w:val="22"/>
        </w:rPr>
        <w:t>QMS-QU-PR006</w:t>
      </w:r>
      <w:r>
        <w:rPr>
          <w:sz w:val="22"/>
        </w:rPr>
        <w:t xml:space="preserve"> </w:t>
      </w:r>
      <w:r w:rsidRPr="00817B47">
        <w:rPr>
          <w:sz w:val="22"/>
        </w:rPr>
        <w:t>Continual Improvement</w:t>
      </w:r>
      <w:r>
        <w:rPr>
          <w:sz w:val="22"/>
        </w:rPr>
        <w:t xml:space="preserve"> Procedure</w:t>
      </w:r>
    </w:p>
    <w:p w14:paraId="3A4A1962" w14:textId="4C71D1AE" w:rsidR="00817B47" w:rsidRDefault="00817B47" w:rsidP="00817B47">
      <w:pPr>
        <w:pStyle w:val="Default"/>
        <w:ind w:left="-142"/>
        <w:jc w:val="both"/>
        <w:rPr>
          <w:sz w:val="22"/>
        </w:rPr>
      </w:pPr>
      <w:r>
        <w:rPr>
          <w:sz w:val="22"/>
        </w:rPr>
        <w:t>RTO-CG-PO001 RTO Compliance Policy</w:t>
      </w:r>
    </w:p>
    <w:p w14:paraId="29C6AA58" w14:textId="77777777" w:rsidR="00817B47" w:rsidRDefault="00817B47" w:rsidP="00817B47">
      <w:pPr>
        <w:pStyle w:val="Default"/>
        <w:ind w:left="-142"/>
        <w:jc w:val="both"/>
        <w:rPr>
          <w:sz w:val="22"/>
        </w:rPr>
      </w:pPr>
      <w:r>
        <w:rPr>
          <w:sz w:val="22"/>
        </w:rPr>
        <w:t>RTO-TA-PO001 Training &amp; Assessment Policy</w:t>
      </w:r>
    </w:p>
    <w:p w14:paraId="1F6ED622" w14:textId="77777777" w:rsidR="00817B47" w:rsidRPr="00EE4736" w:rsidRDefault="00817B47" w:rsidP="00817B47">
      <w:pPr>
        <w:pStyle w:val="Default"/>
        <w:ind w:left="-142"/>
        <w:jc w:val="both"/>
        <w:rPr>
          <w:sz w:val="22"/>
        </w:rPr>
      </w:pPr>
      <w:r w:rsidRPr="00EE4736">
        <w:rPr>
          <w:sz w:val="22"/>
        </w:rPr>
        <w:t>RTO-SM-PO001 Student Code of Conduct Policy</w:t>
      </w:r>
    </w:p>
    <w:p w14:paraId="3370A1EB" w14:textId="4E05F11F" w:rsidR="005A2894" w:rsidRDefault="00817B47" w:rsidP="00817B47">
      <w:pPr>
        <w:ind w:left="-142"/>
        <w:jc w:val="both"/>
      </w:pPr>
      <w:r w:rsidRPr="00817B47">
        <w:t>RTO-CG-PO003</w:t>
      </w:r>
      <w:r>
        <w:t xml:space="preserve"> Complaints &amp; Appeals</w:t>
      </w:r>
      <w:r w:rsidR="005A2894">
        <w:t xml:space="preserve"> Policy </w:t>
      </w:r>
    </w:p>
    <w:p w14:paraId="24037654" w14:textId="7150D326" w:rsidR="00817B47" w:rsidRDefault="00817B47" w:rsidP="00817B47">
      <w:pPr>
        <w:ind w:left="-142"/>
        <w:jc w:val="both"/>
      </w:pPr>
      <w:r w:rsidRPr="00817B47">
        <w:t>QMS-HR-PO004</w:t>
      </w:r>
      <w:r>
        <w:t xml:space="preserve"> Privacy Policy</w:t>
      </w:r>
    </w:p>
    <w:p w14:paraId="42D1054A" w14:textId="77777777" w:rsidR="00081AAB" w:rsidRPr="000778AE" w:rsidRDefault="00081AAB" w:rsidP="006674D8">
      <w:pPr>
        <w:ind w:left="142"/>
        <w:jc w:val="both"/>
      </w:pPr>
    </w:p>
    <w:p w14:paraId="42D1054B" w14:textId="77777777" w:rsidR="00D7203F" w:rsidRPr="000778AE" w:rsidRDefault="000778AE" w:rsidP="006674D8">
      <w:pPr>
        <w:pStyle w:val="Style1"/>
        <w:ind w:left="142" w:hanging="278"/>
        <w:rPr>
          <w:u w:val="single"/>
        </w:rPr>
      </w:pPr>
      <w:bookmarkStart w:id="9" w:name="_Toc458584305"/>
      <w:bookmarkStart w:id="10" w:name="_Toc463859577"/>
      <w:r w:rsidRPr="00444528">
        <w:t>AMENDMENT RECORD</w:t>
      </w:r>
      <w:bookmarkEnd w:id="9"/>
      <w:bookmarkEnd w:id="10"/>
    </w:p>
    <w:p w14:paraId="42D1054C" w14:textId="77777777" w:rsidR="00B1470A" w:rsidRDefault="00B1470A" w:rsidP="006674D8">
      <w:pPr>
        <w:ind w:left="142"/>
        <w:jc w:val="both"/>
      </w:pPr>
    </w:p>
    <w:tbl>
      <w:tblPr>
        <w:tblStyle w:val="TableGrid"/>
        <w:tblW w:w="10008" w:type="dxa"/>
        <w:tblInd w:w="-147" w:type="dxa"/>
        <w:tblLook w:val="04A0" w:firstRow="1" w:lastRow="0" w:firstColumn="1" w:lastColumn="0" w:noHBand="0" w:noVBand="1"/>
      </w:tblPr>
      <w:tblGrid>
        <w:gridCol w:w="1056"/>
        <w:gridCol w:w="1502"/>
        <w:gridCol w:w="1033"/>
        <w:gridCol w:w="4978"/>
        <w:gridCol w:w="1439"/>
      </w:tblGrid>
      <w:tr w:rsidR="00F313EA" w:rsidRPr="002445C1" w14:paraId="42D10552" w14:textId="77777777" w:rsidTr="00817B47">
        <w:trPr>
          <w:trHeight w:val="455"/>
        </w:trPr>
        <w:tc>
          <w:tcPr>
            <w:tcW w:w="1056" w:type="dxa"/>
            <w:shd w:val="clear" w:color="auto" w:fill="F2F2F2" w:themeFill="background1" w:themeFillShade="F2"/>
            <w:vAlign w:val="center"/>
          </w:tcPr>
          <w:p w14:paraId="42D1054D" w14:textId="77777777" w:rsidR="00F313EA" w:rsidRPr="002445C1" w:rsidRDefault="00F313EA" w:rsidP="006674D8">
            <w:pPr>
              <w:keepNext/>
              <w:keepLines/>
              <w:ind w:left="142"/>
              <w:jc w:val="both"/>
              <w:rPr>
                <w:rFonts w:cs="Arial"/>
                <w:b/>
                <w:bCs/>
              </w:rPr>
            </w:pPr>
            <w:r w:rsidRPr="002445C1">
              <w:rPr>
                <w:rFonts w:cs="Arial"/>
                <w:b/>
                <w:bCs/>
              </w:rPr>
              <w:t>Version</w:t>
            </w:r>
          </w:p>
        </w:tc>
        <w:tc>
          <w:tcPr>
            <w:tcW w:w="1502" w:type="dxa"/>
            <w:shd w:val="clear" w:color="auto" w:fill="F2F2F2" w:themeFill="background1" w:themeFillShade="F2"/>
            <w:vAlign w:val="center"/>
          </w:tcPr>
          <w:p w14:paraId="42D1054E" w14:textId="77777777" w:rsidR="00F313EA" w:rsidRPr="002445C1" w:rsidRDefault="00F313EA" w:rsidP="006674D8">
            <w:pPr>
              <w:keepNext/>
              <w:keepLines/>
              <w:ind w:left="142"/>
              <w:jc w:val="both"/>
              <w:rPr>
                <w:rFonts w:cs="Arial"/>
                <w:b/>
                <w:bCs/>
              </w:rPr>
            </w:pPr>
            <w:r>
              <w:rPr>
                <w:rFonts w:cs="Arial"/>
                <w:b/>
                <w:bCs/>
              </w:rPr>
              <w:t>Amendment</w:t>
            </w:r>
          </w:p>
        </w:tc>
        <w:tc>
          <w:tcPr>
            <w:tcW w:w="1033" w:type="dxa"/>
            <w:shd w:val="clear" w:color="auto" w:fill="F2F2F2" w:themeFill="background1" w:themeFillShade="F2"/>
            <w:vAlign w:val="center"/>
          </w:tcPr>
          <w:p w14:paraId="42D1054F" w14:textId="77777777" w:rsidR="00F313EA" w:rsidRPr="002445C1" w:rsidRDefault="00F313EA" w:rsidP="006674D8">
            <w:pPr>
              <w:keepNext/>
              <w:keepLines/>
              <w:ind w:left="142"/>
              <w:jc w:val="both"/>
              <w:rPr>
                <w:rFonts w:cs="Arial"/>
                <w:b/>
                <w:bCs/>
              </w:rPr>
            </w:pPr>
            <w:r w:rsidRPr="002445C1">
              <w:rPr>
                <w:rFonts w:cs="Arial"/>
                <w:b/>
                <w:bCs/>
              </w:rPr>
              <w:t>Page</w:t>
            </w:r>
          </w:p>
        </w:tc>
        <w:tc>
          <w:tcPr>
            <w:tcW w:w="4978" w:type="dxa"/>
            <w:shd w:val="clear" w:color="auto" w:fill="F2F2F2" w:themeFill="background1" w:themeFillShade="F2"/>
            <w:vAlign w:val="center"/>
          </w:tcPr>
          <w:p w14:paraId="42D10550" w14:textId="77777777" w:rsidR="00F313EA" w:rsidRPr="002445C1" w:rsidRDefault="00F313EA" w:rsidP="006674D8">
            <w:pPr>
              <w:keepNext/>
              <w:keepLines/>
              <w:ind w:left="142"/>
              <w:jc w:val="both"/>
              <w:rPr>
                <w:rFonts w:cs="Arial"/>
                <w:b/>
                <w:bCs/>
              </w:rPr>
            </w:pPr>
            <w:r w:rsidRPr="002445C1">
              <w:rPr>
                <w:rFonts w:cs="Arial"/>
                <w:b/>
                <w:bCs/>
              </w:rPr>
              <w:t>Description</w:t>
            </w:r>
          </w:p>
        </w:tc>
        <w:tc>
          <w:tcPr>
            <w:tcW w:w="1439" w:type="dxa"/>
            <w:shd w:val="clear" w:color="auto" w:fill="F2F2F2" w:themeFill="background1" w:themeFillShade="F2"/>
            <w:vAlign w:val="center"/>
          </w:tcPr>
          <w:p w14:paraId="42D10551" w14:textId="77777777" w:rsidR="00F313EA" w:rsidRPr="002445C1" w:rsidRDefault="00F313EA" w:rsidP="006674D8">
            <w:pPr>
              <w:keepNext/>
              <w:keepLines/>
              <w:ind w:left="142"/>
              <w:jc w:val="both"/>
              <w:rPr>
                <w:rFonts w:cs="Arial"/>
                <w:b/>
                <w:bCs/>
              </w:rPr>
            </w:pPr>
            <w:r w:rsidRPr="002445C1">
              <w:rPr>
                <w:rFonts w:cs="Arial"/>
                <w:b/>
                <w:bCs/>
              </w:rPr>
              <w:t>Date</w:t>
            </w:r>
          </w:p>
        </w:tc>
      </w:tr>
      <w:tr w:rsidR="00F313EA" w:rsidRPr="002445C1" w14:paraId="42D10558" w14:textId="77777777" w:rsidTr="00817B47">
        <w:trPr>
          <w:trHeight w:val="339"/>
        </w:trPr>
        <w:tc>
          <w:tcPr>
            <w:tcW w:w="1056" w:type="dxa"/>
          </w:tcPr>
          <w:p w14:paraId="42D10553" w14:textId="77777777" w:rsidR="00F313EA" w:rsidRPr="002445C1" w:rsidRDefault="00F313EA" w:rsidP="006674D8">
            <w:pPr>
              <w:keepNext/>
              <w:ind w:left="142"/>
              <w:jc w:val="both"/>
              <w:rPr>
                <w:color w:val="000000" w:themeColor="text1"/>
              </w:rPr>
            </w:pPr>
            <w:r>
              <w:rPr>
                <w:color w:val="000000" w:themeColor="text1"/>
              </w:rPr>
              <w:t>1</w:t>
            </w:r>
          </w:p>
        </w:tc>
        <w:tc>
          <w:tcPr>
            <w:tcW w:w="1502" w:type="dxa"/>
          </w:tcPr>
          <w:p w14:paraId="42D10554" w14:textId="77777777" w:rsidR="00F313EA" w:rsidRPr="002445C1" w:rsidRDefault="00F313EA" w:rsidP="006674D8">
            <w:pPr>
              <w:keepNext/>
              <w:ind w:left="142"/>
              <w:jc w:val="both"/>
              <w:rPr>
                <w:color w:val="000000" w:themeColor="text1"/>
              </w:rPr>
            </w:pPr>
            <w:r>
              <w:rPr>
                <w:color w:val="000000" w:themeColor="text1"/>
              </w:rPr>
              <w:t>0</w:t>
            </w:r>
          </w:p>
        </w:tc>
        <w:tc>
          <w:tcPr>
            <w:tcW w:w="1033" w:type="dxa"/>
          </w:tcPr>
          <w:p w14:paraId="42D10555" w14:textId="77777777" w:rsidR="00F313EA" w:rsidRPr="002445C1" w:rsidRDefault="00F313EA" w:rsidP="006674D8">
            <w:pPr>
              <w:keepNext/>
              <w:ind w:left="142"/>
              <w:jc w:val="both"/>
              <w:rPr>
                <w:color w:val="000000" w:themeColor="text1"/>
              </w:rPr>
            </w:pPr>
            <w:r w:rsidRPr="002445C1">
              <w:rPr>
                <w:color w:val="000000" w:themeColor="text1"/>
              </w:rPr>
              <w:t>All</w:t>
            </w:r>
          </w:p>
        </w:tc>
        <w:tc>
          <w:tcPr>
            <w:tcW w:w="4978" w:type="dxa"/>
          </w:tcPr>
          <w:p w14:paraId="42D10556" w14:textId="01ECD345" w:rsidR="00F313EA" w:rsidRPr="002445C1" w:rsidRDefault="00F313EA" w:rsidP="006674D8">
            <w:pPr>
              <w:keepNext/>
              <w:ind w:left="142"/>
              <w:jc w:val="both"/>
              <w:rPr>
                <w:color w:val="000000" w:themeColor="text1"/>
              </w:rPr>
            </w:pPr>
            <w:r>
              <w:rPr>
                <w:color w:val="000000" w:themeColor="text1"/>
              </w:rPr>
              <w:t xml:space="preserve">First Issue. This procedure was formerly </w:t>
            </w:r>
            <w:r w:rsidRPr="00F313EA">
              <w:rPr>
                <w:color w:val="000000" w:themeColor="text1"/>
              </w:rPr>
              <w:t>FMA-</w:t>
            </w:r>
            <w:r w:rsidR="00817B47">
              <w:rPr>
                <w:color w:val="000000" w:themeColor="text1"/>
              </w:rPr>
              <w:t xml:space="preserve">RTO-PO0010 and FMA-RTO-PO0014. </w:t>
            </w:r>
            <w:r w:rsidR="00817B47">
              <w:rPr>
                <w:color w:val="000000" w:themeColor="text1"/>
              </w:rPr>
              <w:t>Full review of procedure to be inline with requirements of ISO9001:2015</w:t>
            </w:r>
          </w:p>
        </w:tc>
        <w:tc>
          <w:tcPr>
            <w:tcW w:w="1439" w:type="dxa"/>
          </w:tcPr>
          <w:p w14:paraId="42D10557" w14:textId="73BEAC57" w:rsidR="00F313EA" w:rsidRPr="002445C1" w:rsidRDefault="00817B47" w:rsidP="006674D8">
            <w:pPr>
              <w:keepNext/>
              <w:ind w:left="142"/>
              <w:jc w:val="both"/>
              <w:rPr>
                <w:color w:val="000000" w:themeColor="text1"/>
              </w:rPr>
            </w:pPr>
            <w:r>
              <w:rPr>
                <w:color w:val="000000" w:themeColor="text1"/>
              </w:rPr>
              <w:t>06</w:t>
            </w:r>
            <w:bookmarkStart w:id="11" w:name="_GoBack"/>
            <w:bookmarkEnd w:id="11"/>
            <w:r>
              <w:rPr>
                <w:color w:val="000000" w:themeColor="text1"/>
              </w:rPr>
              <w:t>/10/2016</w:t>
            </w:r>
          </w:p>
        </w:tc>
      </w:tr>
    </w:tbl>
    <w:p w14:paraId="42D10559" w14:textId="77777777" w:rsidR="00B373C5" w:rsidRDefault="00607BD9" w:rsidP="006674D8">
      <w:pPr>
        <w:jc w:val="both"/>
      </w:pPr>
      <w:r>
        <w:rPr>
          <w:noProof/>
          <w:sz w:val="24"/>
          <w:szCs w:val="24"/>
          <w:lang w:eastAsia="en-AU"/>
        </w:rPr>
        <mc:AlternateContent>
          <mc:Choice Requires="wps">
            <w:drawing>
              <wp:anchor distT="0" distB="0" distL="114300" distR="114300" simplePos="0" relativeHeight="251660288" behindDoc="1" locked="0" layoutInCell="1" allowOverlap="1" wp14:anchorId="42D10560" wp14:editId="42D10561">
                <wp:simplePos x="0" y="0"/>
                <wp:positionH relativeFrom="column">
                  <wp:posOffset>1143000</wp:posOffset>
                </wp:positionH>
                <wp:positionV relativeFrom="paragraph">
                  <wp:posOffset>929005</wp:posOffset>
                </wp:positionV>
                <wp:extent cx="4114800" cy="755015"/>
                <wp:effectExtent l="19050" t="19050" r="19050" b="26035"/>
                <wp:wrapTight wrapText="bothSides">
                  <wp:wrapPolygon edited="0">
                    <wp:start x="-100" y="-545"/>
                    <wp:lineTo x="-100" y="21800"/>
                    <wp:lineTo x="21600" y="21800"/>
                    <wp:lineTo x="21600" y="-545"/>
                    <wp:lineTo x="-100" y="-545"/>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55015"/>
                        </a:xfrm>
                        <a:prstGeom prst="rect">
                          <a:avLst/>
                        </a:prstGeom>
                        <a:solidFill>
                          <a:srgbClr val="FFFFFF"/>
                        </a:solidFill>
                        <a:ln w="28575">
                          <a:solidFill>
                            <a:srgbClr val="FF0000"/>
                          </a:solidFill>
                          <a:miter lim="800000"/>
                          <a:headEnd/>
                          <a:tailEnd/>
                        </a:ln>
                      </wps:spPr>
                      <wps:txbx>
                        <w:txbxContent>
                          <w:p w14:paraId="42D105B7" w14:textId="77777777" w:rsidR="00607BD9" w:rsidRPr="00EB7279" w:rsidRDefault="00607BD9" w:rsidP="00607BD9">
                            <w:pPr>
                              <w:jc w:val="center"/>
                              <w:rPr>
                                <w:b/>
                                <w:color w:val="FF0000"/>
                              </w:rPr>
                            </w:pPr>
                            <w:r w:rsidRPr="00EB7279">
                              <w:rPr>
                                <w:b/>
                                <w:color w:val="FF0000"/>
                              </w:rPr>
                              <w:t>THIS DOCUMENT IS NON-CONTROLLED WHEN PRINTED</w:t>
                            </w:r>
                          </w:p>
                          <w:p w14:paraId="42D105B8" w14:textId="77777777" w:rsidR="00607BD9" w:rsidRPr="00EB7279" w:rsidRDefault="00607BD9" w:rsidP="00607BD9">
                            <w:pPr>
                              <w:jc w:val="center"/>
                              <w:rPr>
                                <w:b/>
                                <w:color w:val="FF0000"/>
                              </w:rPr>
                            </w:pPr>
                            <w:r w:rsidRPr="00EB7279">
                              <w:rPr>
                                <w:b/>
                                <w:color w:val="FF0000"/>
                              </w:rPr>
                              <w:t>To be used for reference purposes only</w:t>
                            </w:r>
                          </w:p>
                          <w:p w14:paraId="42D105B9" w14:textId="77777777" w:rsidR="00607BD9" w:rsidRPr="00EB7279" w:rsidRDefault="00607BD9" w:rsidP="00607BD9">
                            <w:pPr>
                              <w:jc w:val="center"/>
                              <w:rPr>
                                <w:b/>
                                <w:color w:val="FF0000"/>
                              </w:rPr>
                            </w:pPr>
                            <w:r w:rsidRPr="00EB7279">
                              <w:rPr>
                                <w:b/>
                                <w:color w:val="FF0000"/>
                              </w:rPr>
                              <w:t>Refer to the electronic copy for latest revision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10560" id="Rectangle 4" o:spid="_x0000_s1026" style="position:absolute;left:0;text-align:left;margin-left:90pt;margin-top:73.15pt;width:324pt;height:5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" strokecolor="red" strokeweight="2.25pt">
                <v:textbox>
                  <w:txbxContent>
                    <w:p w14:paraId="42D105B7" w14:textId="77777777" w:rsidR="00607BD9" w:rsidRPr="00EB7279" w:rsidRDefault="00607BD9" w:rsidP="00607BD9">
                      <w:pPr>
                        <w:jc w:val="center"/>
                        <w:rPr>
                          <w:b/>
                          <w:color w:val="FF0000"/>
                        </w:rPr>
                      </w:pPr>
                      <w:r w:rsidRPr="00EB7279">
                        <w:rPr>
                          <w:b/>
                          <w:color w:val="FF0000"/>
                        </w:rPr>
                        <w:t>THIS DOCUMENT IS NON-CONTROLLED WHEN PRINTED</w:t>
                      </w:r>
                    </w:p>
                    <w:p w14:paraId="42D105B8" w14:textId="77777777" w:rsidR="00607BD9" w:rsidRPr="00EB7279" w:rsidRDefault="00607BD9" w:rsidP="00607BD9">
                      <w:pPr>
                        <w:jc w:val="center"/>
                        <w:rPr>
                          <w:b/>
                          <w:color w:val="FF0000"/>
                        </w:rPr>
                      </w:pPr>
                      <w:r w:rsidRPr="00EB7279">
                        <w:rPr>
                          <w:b/>
                          <w:color w:val="FF0000"/>
                        </w:rPr>
                        <w:t>To be used for reference purposes only</w:t>
                      </w:r>
                    </w:p>
                    <w:p w14:paraId="42D105B9" w14:textId="77777777" w:rsidR="00607BD9" w:rsidRPr="00EB7279" w:rsidRDefault="00607BD9" w:rsidP="00607BD9">
                      <w:pPr>
                        <w:jc w:val="center"/>
                        <w:rPr>
                          <w:b/>
                          <w:color w:val="FF0000"/>
                        </w:rPr>
                      </w:pPr>
                      <w:r w:rsidRPr="00EB7279">
                        <w:rPr>
                          <w:b/>
                          <w:color w:val="FF0000"/>
                        </w:rPr>
                        <w:t>Refer to the electronic copy for latest revision</w:t>
                      </w:r>
                    </w:p>
                  </w:txbxContent>
                </v:textbox>
                <w10:wrap type="tight"/>
              </v:rect>
            </w:pict>
          </mc:Fallback>
        </mc:AlternateContent>
      </w:r>
    </w:p>
    <w:sectPr w:rsidR="00B373C5" w:rsidSect="008079E5">
      <w:headerReference w:type="default" r:id="rId15"/>
      <w:footerReference w:type="default" r:id="rId16"/>
      <w:headerReference w:type="first" r:id="rId17"/>
      <w:pgSz w:w="11906" w:h="16838"/>
      <w:pgMar w:top="1669" w:right="849" w:bottom="1440" w:left="144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10564" w14:textId="77777777" w:rsidR="007039D8" w:rsidRDefault="007039D8" w:rsidP="007039D8">
      <w:r>
        <w:separator/>
      </w:r>
    </w:p>
  </w:endnote>
  <w:endnote w:type="continuationSeparator" w:id="0">
    <w:p w14:paraId="42D10565" w14:textId="77777777" w:rsidR="007039D8" w:rsidRDefault="007039D8" w:rsidP="0070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057B" w14:textId="77777777" w:rsidR="003D57D2" w:rsidRPr="009656F5" w:rsidRDefault="003D57D2" w:rsidP="003D57D2">
    <w:pPr>
      <w:pStyle w:val="Footer"/>
      <w:jc w:val="center"/>
      <w:rPr>
        <w:color w:val="A6A6A6" w:themeColor="background1" w:themeShade="A6"/>
        <w:sz w:val="16"/>
        <w:szCs w:val="16"/>
      </w:rPr>
    </w:pPr>
    <w:r w:rsidRPr="009656F5">
      <w:rPr>
        <w:color w:val="A6A6A6" w:themeColor="background1" w:themeShade="A6"/>
        <w:sz w:val="16"/>
        <w:szCs w:val="16"/>
      </w:rPr>
      <w:t>THIS DOCUMENT IS NON-CONTROLLED WHEN PRINTED</w:t>
    </w:r>
  </w:p>
  <w:p w14:paraId="42D1057C" w14:textId="77777777" w:rsidR="003D57D2" w:rsidRPr="009656F5" w:rsidRDefault="003D57D2" w:rsidP="003D57D2">
    <w:pPr>
      <w:pStyle w:val="Footer"/>
      <w:jc w:val="center"/>
      <w:rPr>
        <w:color w:val="A6A6A6" w:themeColor="background1" w:themeShade="A6"/>
        <w:sz w:val="16"/>
        <w:szCs w:val="16"/>
      </w:rPr>
    </w:pPr>
    <w:r w:rsidRPr="009656F5">
      <w:rPr>
        <w:color w:val="A6A6A6" w:themeColor="background1" w:themeShade="A6"/>
        <w:sz w:val="16"/>
        <w:szCs w:val="16"/>
      </w:rPr>
      <w:t>To be used for reference purposes only</w:t>
    </w:r>
  </w:p>
  <w:p w14:paraId="42D1057D" w14:textId="77777777" w:rsidR="003D57D2" w:rsidRPr="009656F5" w:rsidRDefault="003D57D2" w:rsidP="003D57D2">
    <w:pPr>
      <w:pStyle w:val="Footer"/>
      <w:jc w:val="center"/>
      <w:rPr>
        <w:color w:val="A6A6A6" w:themeColor="background1" w:themeShade="A6"/>
        <w:sz w:val="16"/>
        <w:szCs w:val="16"/>
      </w:rPr>
    </w:pPr>
    <w:r w:rsidRPr="009656F5">
      <w:rPr>
        <w:color w:val="A6A6A6" w:themeColor="background1" w:themeShade="A6"/>
        <w:sz w:val="16"/>
        <w:szCs w:val="16"/>
      </w:rPr>
      <w:t>Refer to the electronic copy for latest version</w:t>
    </w:r>
  </w:p>
  <w:p w14:paraId="42D1057E" w14:textId="77777777" w:rsidR="003D57D2" w:rsidRDefault="003D57D2">
    <w:pPr>
      <w:pStyle w:val="Footer"/>
    </w:pPr>
  </w:p>
  <w:p w14:paraId="42D1057F" w14:textId="77777777" w:rsidR="003D57D2" w:rsidRDefault="003D5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10562" w14:textId="77777777" w:rsidR="007039D8" w:rsidRDefault="007039D8" w:rsidP="007039D8">
      <w:r>
        <w:separator/>
      </w:r>
    </w:p>
  </w:footnote>
  <w:footnote w:type="continuationSeparator" w:id="0">
    <w:p w14:paraId="42D10563" w14:textId="77777777" w:rsidR="007039D8" w:rsidRDefault="007039D8" w:rsidP="00703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0566" w14:textId="64BB48C6" w:rsidR="007039D8" w:rsidRDefault="007039D8">
    <w:pPr>
      <w:pStyle w:val="Header"/>
    </w:pPr>
  </w:p>
  <w:tbl>
    <w:tblPr>
      <w:tblStyle w:val="TableGrid"/>
      <w:tblW w:w="10560" w:type="dxa"/>
      <w:tblInd w:w="-552" w:type="dxa"/>
      <w:tblLook w:val="04A0" w:firstRow="1" w:lastRow="0" w:firstColumn="1" w:lastColumn="0" w:noHBand="0" w:noVBand="1"/>
    </w:tblPr>
    <w:tblGrid>
      <w:gridCol w:w="2759"/>
      <w:gridCol w:w="4171"/>
      <w:gridCol w:w="2200"/>
      <w:gridCol w:w="1430"/>
    </w:tblGrid>
    <w:tr w:rsidR="00BE7CF6" w14:paraId="42D1056B" w14:textId="77777777" w:rsidTr="001C0DF5">
      <w:trPr>
        <w:trHeight w:val="304"/>
      </w:trPr>
      <w:tc>
        <w:tcPr>
          <w:tcW w:w="2759" w:type="dxa"/>
          <w:vMerge w:val="restart"/>
          <w:vAlign w:val="center"/>
        </w:tcPr>
        <w:p w14:paraId="42D10567" w14:textId="51B49572" w:rsidR="00BE7CF6" w:rsidRPr="00194CAE" w:rsidRDefault="00BE7CF6" w:rsidP="001C0DF5">
          <w:pPr>
            <w:pStyle w:val="Header"/>
            <w:jc w:val="center"/>
            <w:rPr>
              <w:b/>
              <w:sz w:val="20"/>
              <w:szCs w:val="20"/>
            </w:rPr>
          </w:pPr>
          <w:r>
            <w:rPr>
              <w:noProof/>
              <w:lang w:eastAsia="en-AU"/>
            </w:rPr>
            <w:drawing>
              <wp:inline distT="0" distB="0" distL="0" distR="0" wp14:anchorId="42D10586" wp14:editId="5B098090">
                <wp:extent cx="1485900" cy="682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Fluid.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85679" cy="682009"/>
                        </a:xfrm>
                        <a:prstGeom prst="rect">
                          <a:avLst/>
                        </a:prstGeom>
                      </pic:spPr>
                    </pic:pic>
                  </a:graphicData>
                </a:graphic>
              </wp:inline>
            </w:drawing>
          </w:r>
        </w:p>
      </w:tc>
      <w:tc>
        <w:tcPr>
          <w:tcW w:w="4171" w:type="dxa"/>
          <w:vMerge w:val="restart"/>
          <w:vAlign w:val="center"/>
        </w:tcPr>
        <w:p w14:paraId="161167B6" w14:textId="77777777" w:rsidR="005A2894" w:rsidRDefault="001F6C77" w:rsidP="00314AE6">
          <w:pPr>
            <w:pStyle w:val="Header"/>
            <w:jc w:val="center"/>
            <w:rPr>
              <w:b/>
              <w:sz w:val="32"/>
              <w:szCs w:val="28"/>
            </w:rPr>
          </w:pPr>
          <w:r>
            <w:rPr>
              <w:b/>
              <w:sz w:val="32"/>
              <w:szCs w:val="28"/>
            </w:rPr>
            <w:t xml:space="preserve"> </w:t>
          </w:r>
          <w:r w:rsidR="005A2894">
            <w:rPr>
              <w:b/>
              <w:sz w:val="32"/>
              <w:szCs w:val="28"/>
            </w:rPr>
            <w:t xml:space="preserve">Student Records </w:t>
          </w:r>
        </w:p>
        <w:p w14:paraId="42D10569" w14:textId="0FF3B94E" w:rsidR="00BE7CF6" w:rsidRPr="000A3706" w:rsidRDefault="00BF5CEB" w:rsidP="00314AE6">
          <w:pPr>
            <w:pStyle w:val="Header"/>
            <w:jc w:val="center"/>
            <w:rPr>
              <w:b/>
              <w:sz w:val="32"/>
              <w:szCs w:val="28"/>
            </w:rPr>
          </w:pPr>
          <w:r>
            <w:rPr>
              <w:b/>
              <w:sz w:val="32"/>
              <w:szCs w:val="28"/>
            </w:rPr>
            <w:t>Policy</w:t>
          </w:r>
        </w:p>
      </w:tc>
      <w:tc>
        <w:tcPr>
          <w:tcW w:w="3630" w:type="dxa"/>
          <w:gridSpan w:val="2"/>
          <w:vAlign w:val="center"/>
        </w:tcPr>
        <w:p w14:paraId="42D1056A" w14:textId="1ACEE272" w:rsidR="00BE7CF6" w:rsidRPr="005A2894" w:rsidRDefault="00BE7CF6" w:rsidP="00BE7CF6">
          <w:pPr>
            <w:pStyle w:val="Header"/>
            <w:jc w:val="right"/>
            <w:rPr>
              <w:sz w:val="18"/>
              <w:szCs w:val="20"/>
            </w:rPr>
          </w:pPr>
          <w:r w:rsidRPr="00D56452">
            <w:rPr>
              <w:b/>
              <w:sz w:val="18"/>
              <w:szCs w:val="20"/>
            </w:rPr>
            <w:t>Document Number:</w:t>
          </w:r>
          <w:r w:rsidRPr="00D56452">
            <w:rPr>
              <w:b/>
              <w:sz w:val="18"/>
            </w:rPr>
            <w:t xml:space="preserve"> </w:t>
          </w:r>
          <w:r w:rsidR="00BF5CEB">
            <w:rPr>
              <w:sz w:val="18"/>
            </w:rPr>
            <w:t>RTO-SM</w:t>
          </w:r>
          <w:r w:rsidR="005A2894">
            <w:rPr>
              <w:sz w:val="18"/>
            </w:rPr>
            <w:t>-PO002</w:t>
          </w:r>
        </w:p>
      </w:tc>
    </w:tr>
    <w:tr w:rsidR="00BE7CF6" w14:paraId="42D10570" w14:textId="77777777" w:rsidTr="001C0DF5">
      <w:trPr>
        <w:trHeight w:val="304"/>
      </w:trPr>
      <w:tc>
        <w:tcPr>
          <w:tcW w:w="2759" w:type="dxa"/>
          <w:vMerge/>
          <w:vAlign w:val="center"/>
        </w:tcPr>
        <w:p w14:paraId="42D1056C" w14:textId="77777777" w:rsidR="00BE7CF6" w:rsidRPr="00194CAE" w:rsidRDefault="00BE7CF6" w:rsidP="001C0DF5">
          <w:pPr>
            <w:pStyle w:val="Header"/>
            <w:rPr>
              <w:b/>
              <w:sz w:val="20"/>
              <w:szCs w:val="20"/>
            </w:rPr>
          </w:pPr>
        </w:p>
      </w:tc>
      <w:tc>
        <w:tcPr>
          <w:tcW w:w="4171" w:type="dxa"/>
          <w:vMerge/>
          <w:vAlign w:val="center"/>
        </w:tcPr>
        <w:p w14:paraId="42D1056D" w14:textId="77777777" w:rsidR="00BE7CF6" w:rsidRDefault="00BE7CF6" w:rsidP="001C0DF5">
          <w:pPr>
            <w:pStyle w:val="Header"/>
            <w:rPr>
              <w:b/>
              <w:sz w:val="28"/>
              <w:szCs w:val="20"/>
            </w:rPr>
          </w:pPr>
        </w:p>
      </w:tc>
      <w:tc>
        <w:tcPr>
          <w:tcW w:w="2200" w:type="dxa"/>
          <w:vAlign w:val="center"/>
        </w:tcPr>
        <w:p w14:paraId="42D1056E" w14:textId="350D51F2" w:rsidR="00BE7CF6" w:rsidRPr="00D56452" w:rsidRDefault="00BE7CF6" w:rsidP="001C0DF5">
          <w:pPr>
            <w:pStyle w:val="Header"/>
            <w:jc w:val="right"/>
            <w:rPr>
              <w:b/>
              <w:sz w:val="18"/>
              <w:szCs w:val="20"/>
            </w:rPr>
          </w:pPr>
          <w:r w:rsidRPr="00D56452">
            <w:rPr>
              <w:b/>
              <w:sz w:val="18"/>
              <w:szCs w:val="20"/>
            </w:rPr>
            <w:t>Date:</w:t>
          </w:r>
          <w:r w:rsidR="005A2894">
            <w:rPr>
              <w:b/>
              <w:sz w:val="18"/>
              <w:szCs w:val="20"/>
            </w:rPr>
            <w:t xml:space="preserve"> </w:t>
          </w:r>
          <w:r w:rsidR="00BF5CEB">
            <w:rPr>
              <w:sz w:val="18"/>
              <w:szCs w:val="20"/>
            </w:rPr>
            <w:t>06/10</w:t>
          </w:r>
          <w:r w:rsidR="005A2894">
            <w:rPr>
              <w:sz w:val="18"/>
              <w:szCs w:val="20"/>
            </w:rPr>
            <w:t>/2016</w:t>
          </w:r>
          <w:r w:rsidRPr="00D56452">
            <w:rPr>
              <w:b/>
              <w:sz w:val="18"/>
              <w:szCs w:val="20"/>
            </w:rPr>
            <w:t xml:space="preserve"> </w:t>
          </w:r>
        </w:p>
      </w:tc>
      <w:tc>
        <w:tcPr>
          <w:tcW w:w="1430" w:type="dxa"/>
          <w:vAlign w:val="center"/>
        </w:tcPr>
        <w:p w14:paraId="42D1056F" w14:textId="1D3668B7" w:rsidR="00BE7CF6" w:rsidRPr="00D56452" w:rsidRDefault="00BE7CF6" w:rsidP="001C0DF5">
          <w:pPr>
            <w:pStyle w:val="Header"/>
            <w:jc w:val="right"/>
            <w:rPr>
              <w:b/>
              <w:sz w:val="18"/>
              <w:szCs w:val="20"/>
            </w:rPr>
          </w:pPr>
          <w:r w:rsidRPr="00D56452">
            <w:rPr>
              <w:b/>
              <w:sz w:val="18"/>
              <w:szCs w:val="20"/>
            </w:rPr>
            <w:t>Version:</w:t>
          </w:r>
          <w:r w:rsidRPr="00D56452">
            <w:rPr>
              <w:b/>
              <w:sz w:val="18"/>
            </w:rPr>
            <w:t xml:space="preserve"> </w:t>
          </w:r>
          <w:r w:rsidR="00BF5CEB">
            <w:rPr>
              <w:sz w:val="18"/>
            </w:rPr>
            <w:t>1.0</w:t>
          </w:r>
          <w:r w:rsidRPr="00D56452">
            <w:rPr>
              <w:b/>
              <w:sz w:val="18"/>
              <w:szCs w:val="20"/>
            </w:rPr>
            <w:t xml:space="preserve"> </w:t>
          </w:r>
        </w:p>
      </w:tc>
    </w:tr>
    <w:tr w:rsidR="00BE7CF6" w14:paraId="42D10574" w14:textId="77777777" w:rsidTr="001C0DF5">
      <w:trPr>
        <w:trHeight w:val="304"/>
      </w:trPr>
      <w:tc>
        <w:tcPr>
          <w:tcW w:w="2759" w:type="dxa"/>
          <w:vMerge/>
          <w:vAlign w:val="center"/>
        </w:tcPr>
        <w:p w14:paraId="42D10571" w14:textId="77777777" w:rsidR="00BE7CF6" w:rsidRPr="00194CAE" w:rsidRDefault="00BE7CF6" w:rsidP="001C0DF5">
          <w:pPr>
            <w:pStyle w:val="Header"/>
            <w:rPr>
              <w:b/>
              <w:sz w:val="20"/>
              <w:szCs w:val="20"/>
            </w:rPr>
          </w:pPr>
        </w:p>
      </w:tc>
      <w:tc>
        <w:tcPr>
          <w:tcW w:w="4171" w:type="dxa"/>
          <w:vMerge/>
          <w:vAlign w:val="center"/>
        </w:tcPr>
        <w:p w14:paraId="42D10572" w14:textId="77777777" w:rsidR="00BE7CF6" w:rsidRDefault="00BE7CF6" w:rsidP="001C0DF5">
          <w:pPr>
            <w:pStyle w:val="Header"/>
            <w:rPr>
              <w:b/>
              <w:sz w:val="28"/>
              <w:szCs w:val="20"/>
            </w:rPr>
          </w:pPr>
        </w:p>
      </w:tc>
      <w:tc>
        <w:tcPr>
          <w:tcW w:w="3630" w:type="dxa"/>
          <w:gridSpan w:val="2"/>
          <w:vAlign w:val="center"/>
        </w:tcPr>
        <w:p w14:paraId="42D10573" w14:textId="76ADC3BB" w:rsidR="00BE7CF6" w:rsidRPr="00D56452" w:rsidRDefault="00BE7CF6" w:rsidP="001C0DF5">
          <w:pPr>
            <w:pStyle w:val="Header"/>
            <w:jc w:val="right"/>
            <w:rPr>
              <w:b/>
              <w:sz w:val="18"/>
              <w:szCs w:val="20"/>
            </w:rPr>
          </w:pPr>
          <w:r w:rsidRPr="00D56452">
            <w:rPr>
              <w:b/>
              <w:sz w:val="18"/>
              <w:szCs w:val="20"/>
            </w:rPr>
            <w:t>Department:</w:t>
          </w:r>
          <w:r w:rsidRPr="00D56452">
            <w:rPr>
              <w:b/>
              <w:sz w:val="18"/>
            </w:rPr>
            <w:t xml:space="preserve"> </w:t>
          </w:r>
          <w:r w:rsidR="005A2894">
            <w:rPr>
              <w:sz w:val="18"/>
            </w:rPr>
            <w:t>Student Management</w:t>
          </w:r>
          <w:r w:rsidRPr="00D56452">
            <w:rPr>
              <w:b/>
              <w:sz w:val="18"/>
              <w:szCs w:val="20"/>
            </w:rPr>
            <w:t xml:space="preserve"> </w:t>
          </w:r>
        </w:p>
      </w:tc>
    </w:tr>
    <w:tr w:rsidR="00BE7CF6" w14:paraId="42D10578" w14:textId="77777777" w:rsidTr="001C0DF5">
      <w:trPr>
        <w:trHeight w:val="304"/>
      </w:trPr>
      <w:tc>
        <w:tcPr>
          <w:tcW w:w="2759" w:type="dxa"/>
          <w:vMerge/>
          <w:vAlign w:val="center"/>
        </w:tcPr>
        <w:p w14:paraId="42D10575" w14:textId="77777777" w:rsidR="00BE7CF6" w:rsidRPr="00194CAE" w:rsidRDefault="00BE7CF6" w:rsidP="001C0DF5">
          <w:pPr>
            <w:pStyle w:val="Header"/>
            <w:rPr>
              <w:b/>
              <w:sz w:val="20"/>
              <w:szCs w:val="20"/>
            </w:rPr>
          </w:pPr>
        </w:p>
      </w:tc>
      <w:tc>
        <w:tcPr>
          <w:tcW w:w="4171" w:type="dxa"/>
          <w:vMerge/>
          <w:vAlign w:val="center"/>
        </w:tcPr>
        <w:p w14:paraId="42D10576" w14:textId="77777777" w:rsidR="00BE7CF6" w:rsidRPr="00194CAE" w:rsidRDefault="00BE7CF6" w:rsidP="001C0DF5">
          <w:pPr>
            <w:pStyle w:val="Header"/>
            <w:rPr>
              <w:b/>
              <w:sz w:val="20"/>
              <w:szCs w:val="20"/>
            </w:rPr>
          </w:pPr>
        </w:p>
      </w:tc>
      <w:tc>
        <w:tcPr>
          <w:tcW w:w="3630" w:type="dxa"/>
          <w:gridSpan w:val="2"/>
          <w:tcBorders>
            <w:bottom w:val="single" w:sz="4" w:space="0" w:color="auto"/>
          </w:tcBorders>
          <w:vAlign w:val="center"/>
        </w:tcPr>
        <w:p w14:paraId="42D10577" w14:textId="25AE9858" w:rsidR="00BE7CF6" w:rsidRPr="00D56452" w:rsidRDefault="00BE7CF6" w:rsidP="001C0DF5">
          <w:pPr>
            <w:pStyle w:val="Header"/>
            <w:jc w:val="right"/>
            <w:rPr>
              <w:b/>
              <w:sz w:val="18"/>
              <w:szCs w:val="20"/>
            </w:rPr>
          </w:pPr>
          <w:r w:rsidRPr="00D56452">
            <w:rPr>
              <w:b/>
              <w:sz w:val="18"/>
              <w:szCs w:val="20"/>
            </w:rPr>
            <w:t>Page</w:t>
          </w:r>
          <w:r>
            <w:rPr>
              <w:b/>
              <w:sz w:val="18"/>
            </w:rPr>
            <w:t>:</w:t>
          </w:r>
          <w:r w:rsidRPr="00D56452">
            <w:rPr>
              <w:b/>
              <w:sz w:val="18"/>
              <w:szCs w:val="20"/>
            </w:rPr>
            <w:t xml:space="preserve"> </w:t>
          </w:r>
          <w:r w:rsidRPr="00D56452">
            <w:rPr>
              <w:sz w:val="18"/>
              <w:szCs w:val="20"/>
            </w:rPr>
            <w:fldChar w:fldCharType="begin"/>
          </w:r>
          <w:r w:rsidRPr="00D56452">
            <w:rPr>
              <w:sz w:val="18"/>
              <w:szCs w:val="20"/>
            </w:rPr>
            <w:instrText xml:space="preserve"> PAGE  \* Arabic  \* MERGEFORMAT </w:instrText>
          </w:r>
          <w:r w:rsidRPr="00D56452">
            <w:rPr>
              <w:sz w:val="18"/>
              <w:szCs w:val="20"/>
            </w:rPr>
            <w:fldChar w:fldCharType="separate"/>
          </w:r>
          <w:r w:rsidR="00817B47" w:rsidRPr="00817B47">
            <w:rPr>
              <w:noProof/>
              <w:sz w:val="18"/>
            </w:rPr>
            <w:t>2</w:t>
          </w:r>
          <w:r w:rsidRPr="00D56452">
            <w:rPr>
              <w:sz w:val="18"/>
              <w:szCs w:val="20"/>
            </w:rPr>
            <w:fldChar w:fldCharType="end"/>
          </w:r>
          <w:r w:rsidRPr="00D56452">
            <w:rPr>
              <w:sz w:val="18"/>
              <w:szCs w:val="20"/>
            </w:rPr>
            <w:t xml:space="preserve"> of </w:t>
          </w:r>
          <w:r w:rsidRPr="00D56452">
            <w:rPr>
              <w:sz w:val="18"/>
              <w:szCs w:val="20"/>
            </w:rPr>
            <w:fldChar w:fldCharType="begin"/>
          </w:r>
          <w:r w:rsidRPr="00D56452">
            <w:rPr>
              <w:sz w:val="18"/>
              <w:szCs w:val="20"/>
            </w:rPr>
            <w:instrText xml:space="preserve"> NUMPAGES  \* Arabic  \* MERGEFORMAT </w:instrText>
          </w:r>
          <w:r w:rsidRPr="00D56452">
            <w:rPr>
              <w:sz w:val="18"/>
              <w:szCs w:val="20"/>
            </w:rPr>
            <w:fldChar w:fldCharType="separate"/>
          </w:r>
          <w:r w:rsidR="00817B47" w:rsidRPr="00817B47">
            <w:rPr>
              <w:noProof/>
              <w:sz w:val="18"/>
            </w:rPr>
            <w:t>7</w:t>
          </w:r>
          <w:r w:rsidRPr="00D56452">
            <w:rPr>
              <w:sz w:val="18"/>
              <w:szCs w:val="20"/>
            </w:rPr>
            <w:fldChar w:fldCharType="end"/>
          </w:r>
        </w:p>
      </w:tc>
    </w:tr>
  </w:tbl>
  <w:p w14:paraId="42D10579" w14:textId="14E4ADE5" w:rsidR="00BE7CF6" w:rsidRDefault="00BE7CF6">
    <w:pPr>
      <w:pStyle w:val="Header"/>
    </w:pPr>
  </w:p>
  <w:p w14:paraId="42D1057A" w14:textId="17D61640" w:rsidR="00BE7CF6" w:rsidRDefault="0015363C">
    <w:pPr>
      <w:pStyle w:val="Header"/>
    </w:pPr>
    <w:r>
      <w:rPr>
        <w:noProof/>
        <w:lang w:eastAsia="en-AU"/>
      </w:rPr>
      <w:drawing>
        <wp:anchor distT="0" distB="0" distL="114300" distR="114300" simplePos="0" relativeHeight="251659264" behindDoc="1" locked="0" layoutInCell="0" allowOverlap="1" wp14:anchorId="42D10584" wp14:editId="6C03E302">
          <wp:simplePos x="0" y="0"/>
          <wp:positionH relativeFrom="margin">
            <wp:posOffset>-284480</wp:posOffset>
          </wp:positionH>
          <wp:positionV relativeFrom="margin">
            <wp:posOffset>1347470</wp:posOffset>
          </wp:positionV>
          <wp:extent cx="6331585" cy="2907030"/>
          <wp:effectExtent l="0" t="0" r="0" b="7620"/>
          <wp:wrapNone/>
          <wp:docPr id="3" name="Picture 3" descr="N:\Marketing\FMA Logos\FINAL_Flu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FMA Logos\FINAL_Fluid.jp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331585" cy="290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0580" w14:textId="77777777" w:rsidR="008079E5" w:rsidRDefault="008079E5">
    <w:pPr>
      <w:pStyle w:val="Header"/>
    </w:pPr>
  </w:p>
  <w:p w14:paraId="42D10581" w14:textId="77777777" w:rsidR="008079E5" w:rsidRDefault="008079E5">
    <w:pPr>
      <w:pStyle w:val="Header"/>
    </w:pPr>
  </w:p>
  <w:p w14:paraId="42D10582" w14:textId="77777777" w:rsidR="008079E5" w:rsidRDefault="008079E5">
    <w:pPr>
      <w:pStyle w:val="Header"/>
    </w:pPr>
  </w:p>
  <w:p w14:paraId="42D10583" w14:textId="77777777" w:rsidR="008079E5" w:rsidRDefault="00807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5CF"/>
    <w:multiLevelType w:val="multilevel"/>
    <w:tmpl w:val="7772B0AA"/>
    <w:styleLink w:val="CAMList"/>
    <w:lvl w:ilvl="0">
      <w:start w:val="1"/>
      <w:numFmt w:val="decimal"/>
      <w:pStyle w:val="CAMHead1"/>
      <w:lvlText w:val="%1.0"/>
      <w:lvlJc w:val="left"/>
      <w:pPr>
        <w:ind w:left="0" w:firstLine="0"/>
      </w:pPr>
      <w:rPr>
        <w:rFonts w:ascii="Cambria" w:hAnsi="Cambria" w:hint="default"/>
        <w:b/>
        <w:color w:val="000000"/>
        <w:sz w:val="28"/>
      </w:rPr>
    </w:lvl>
    <w:lvl w:ilvl="1">
      <w:start w:val="1"/>
      <w:numFmt w:val="decimal"/>
      <w:pStyle w:val="CAMHead2"/>
      <w:lvlText w:val="%1.%2"/>
      <w:lvlJc w:val="left"/>
      <w:pPr>
        <w:ind w:left="0" w:firstLine="0"/>
      </w:pPr>
      <w:rPr>
        <w:rFonts w:hint="default"/>
      </w:rPr>
    </w:lvl>
    <w:lvl w:ilvl="2">
      <w:start w:val="1"/>
      <w:numFmt w:val="decimal"/>
      <w:pStyle w:val="CAMHead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49A42C8"/>
    <w:multiLevelType w:val="hybridMultilevel"/>
    <w:tmpl w:val="71EC09C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0E836C6C"/>
    <w:multiLevelType w:val="hybridMultilevel"/>
    <w:tmpl w:val="7FB6CB9A"/>
    <w:lvl w:ilvl="0" w:tplc="60F05A7C">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AD299D2">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A8CDB7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E622DF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730802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68E713E">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4CEF9C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AE25B86">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A72A6C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10455CB1"/>
    <w:multiLevelType w:val="hybridMultilevel"/>
    <w:tmpl w:val="53463B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7A55AA7"/>
    <w:multiLevelType w:val="hybridMultilevel"/>
    <w:tmpl w:val="F5E60EC6"/>
    <w:lvl w:ilvl="0" w:tplc="3D6E1EB2">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1B2EB5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BFE73D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756E8D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FB6728E">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B443E9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848EE92">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69E190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C8C4E12">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338C4F64"/>
    <w:multiLevelType w:val="hybridMultilevel"/>
    <w:tmpl w:val="D8DE5F8C"/>
    <w:lvl w:ilvl="0" w:tplc="D592000C">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B4C7D0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F1ED99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726FB0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E70406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020DBDC">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2048AC90">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E90B0BE">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7C45F98">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35460CFE"/>
    <w:multiLevelType w:val="hybridMultilevel"/>
    <w:tmpl w:val="55AC1282"/>
    <w:lvl w:ilvl="0" w:tplc="8048E38E">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0FA096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458924E">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8C0B8C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2A61452">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A38F39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AE0A5D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5402DC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3EE0B08">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46D21CD8"/>
    <w:multiLevelType w:val="hybridMultilevel"/>
    <w:tmpl w:val="8E9ECE9E"/>
    <w:lvl w:ilvl="0" w:tplc="169A5F06">
      <w:start w:val="1"/>
      <w:numFmt w:val="bullet"/>
      <w:lvlText w:val=""/>
      <w:lvlJc w:val="left"/>
      <w:pPr>
        <w:ind w:left="706"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C84ECADE">
      <w:start w:val="1"/>
      <w:numFmt w:val="bullet"/>
      <w:lvlText w:val="o"/>
      <w:lvlJc w:val="left"/>
      <w:pPr>
        <w:ind w:left="14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23DE5372">
      <w:start w:val="1"/>
      <w:numFmt w:val="bullet"/>
      <w:lvlText w:val="▪"/>
      <w:lvlJc w:val="left"/>
      <w:pPr>
        <w:ind w:left="21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ABA09138">
      <w:start w:val="1"/>
      <w:numFmt w:val="bullet"/>
      <w:lvlText w:val="•"/>
      <w:lvlJc w:val="left"/>
      <w:pPr>
        <w:ind w:left="28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B8CAA662">
      <w:start w:val="1"/>
      <w:numFmt w:val="bullet"/>
      <w:lvlText w:val="o"/>
      <w:lvlJc w:val="left"/>
      <w:pPr>
        <w:ind w:left="36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8A9C21FE">
      <w:start w:val="1"/>
      <w:numFmt w:val="bullet"/>
      <w:lvlText w:val="▪"/>
      <w:lvlJc w:val="left"/>
      <w:pPr>
        <w:ind w:left="43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4ECE9CDC">
      <w:start w:val="1"/>
      <w:numFmt w:val="bullet"/>
      <w:lvlText w:val="•"/>
      <w:lvlJc w:val="left"/>
      <w:pPr>
        <w:ind w:left="50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257C66BE">
      <w:start w:val="1"/>
      <w:numFmt w:val="bullet"/>
      <w:lvlText w:val="o"/>
      <w:lvlJc w:val="left"/>
      <w:pPr>
        <w:ind w:left="57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EE480686">
      <w:start w:val="1"/>
      <w:numFmt w:val="bullet"/>
      <w:lvlText w:val="▪"/>
      <w:lvlJc w:val="left"/>
      <w:pPr>
        <w:ind w:left="64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50B85979"/>
    <w:multiLevelType w:val="hybridMultilevel"/>
    <w:tmpl w:val="73FCFA52"/>
    <w:lvl w:ilvl="0" w:tplc="AA4A87F2">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BAE2AF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E52CF30">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E1E69D0">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372893E">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6E4F91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DEEC3F2">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A10D78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152A7D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5FDA7D68"/>
    <w:multiLevelType w:val="multilevel"/>
    <w:tmpl w:val="28CA5632"/>
    <w:lvl w:ilvl="0">
      <w:start w:val="1"/>
      <w:numFmt w:val="decimal"/>
      <w:pStyle w:val="Style1"/>
      <w:lvlText w:val="%1.0"/>
      <w:lvlJc w:val="left"/>
      <w:pPr>
        <w:ind w:left="278" w:hanging="420"/>
      </w:pPr>
      <w:rPr>
        <w:rFonts w:hint="default"/>
        <w:b/>
        <w:color w:val="000000" w:themeColor="text1"/>
        <w:sz w:val="24"/>
        <w:u w:val="none"/>
      </w:rPr>
    </w:lvl>
    <w:lvl w:ilvl="1">
      <w:start w:val="1"/>
      <w:numFmt w:val="decimal"/>
      <w:lvlText w:val="%1.%2"/>
      <w:lvlJc w:val="left"/>
      <w:pPr>
        <w:ind w:left="998" w:hanging="420"/>
      </w:pPr>
      <w:rPr>
        <w:rFonts w:hint="default"/>
        <w:b/>
        <w:sz w:val="24"/>
      </w:rPr>
    </w:lvl>
    <w:lvl w:ilvl="2">
      <w:start w:val="1"/>
      <w:numFmt w:val="decimal"/>
      <w:lvlText w:val="%1.%2.%3"/>
      <w:lvlJc w:val="left"/>
      <w:pPr>
        <w:ind w:left="2018" w:hanging="720"/>
      </w:pPr>
      <w:rPr>
        <w:rFonts w:hint="default"/>
        <w:b w:val="0"/>
        <w:i w:val="0"/>
      </w:rPr>
    </w:lvl>
    <w:lvl w:ilvl="3">
      <w:start w:val="1"/>
      <w:numFmt w:val="bullet"/>
      <w:lvlText w:val=""/>
      <w:lvlJc w:val="left"/>
      <w:pPr>
        <w:ind w:left="2738" w:hanging="720"/>
      </w:pPr>
      <w:rPr>
        <w:rFonts w:ascii="Symbol" w:hAnsi="Symbol" w:hint="default"/>
      </w:rPr>
    </w:lvl>
    <w:lvl w:ilvl="4">
      <w:start w:val="1"/>
      <w:numFmt w:val="decimal"/>
      <w:lvlText w:val="%1.%2.%3.%4.%5"/>
      <w:lvlJc w:val="left"/>
      <w:pPr>
        <w:ind w:left="3818" w:hanging="1080"/>
      </w:pPr>
      <w:rPr>
        <w:rFonts w:hint="default"/>
      </w:rPr>
    </w:lvl>
    <w:lvl w:ilvl="5">
      <w:start w:val="1"/>
      <w:numFmt w:val="decimal"/>
      <w:lvlText w:val="%1.%2.%3.%4.%5.%6"/>
      <w:lvlJc w:val="left"/>
      <w:pPr>
        <w:ind w:left="4538" w:hanging="1080"/>
      </w:pPr>
      <w:rPr>
        <w:rFonts w:hint="default"/>
      </w:rPr>
    </w:lvl>
    <w:lvl w:ilvl="6">
      <w:start w:val="1"/>
      <w:numFmt w:val="decimal"/>
      <w:lvlText w:val="%1.%2.%3.%4.%5.%6.%7"/>
      <w:lvlJc w:val="left"/>
      <w:pPr>
        <w:ind w:left="5618" w:hanging="1440"/>
      </w:pPr>
      <w:rPr>
        <w:rFonts w:hint="default"/>
      </w:rPr>
    </w:lvl>
    <w:lvl w:ilvl="7">
      <w:start w:val="1"/>
      <w:numFmt w:val="decimal"/>
      <w:lvlText w:val="%1.%2.%3.%4.%5.%6.%7.%8"/>
      <w:lvlJc w:val="left"/>
      <w:pPr>
        <w:ind w:left="6338" w:hanging="1440"/>
      </w:pPr>
      <w:rPr>
        <w:rFonts w:hint="default"/>
      </w:rPr>
    </w:lvl>
    <w:lvl w:ilvl="8">
      <w:start w:val="1"/>
      <w:numFmt w:val="decimal"/>
      <w:lvlText w:val="%1.%2.%3.%4.%5.%6.%7.%8.%9"/>
      <w:lvlJc w:val="left"/>
      <w:pPr>
        <w:ind w:left="7058" w:hanging="1440"/>
      </w:pPr>
      <w:rPr>
        <w:rFonts w:hint="default"/>
      </w:rPr>
    </w:lvl>
  </w:abstractNum>
  <w:abstractNum w:abstractNumId="10" w15:restartNumberingAfterBreak="0">
    <w:nsid w:val="68513E4D"/>
    <w:multiLevelType w:val="hybridMultilevel"/>
    <w:tmpl w:val="AF9A18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9B17E34"/>
    <w:multiLevelType w:val="hybridMultilevel"/>
    <w:tmpl w:val="ECEA87C4"/>
    <w:lvl w:ilvl="0" w:tplc="E6A6FB1A">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AED46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97E7C0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DF380DA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CD286D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A200E7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D3AB2D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4800E16">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BD642DC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7CF50F5B"/>
    <w:multiLevelType w:val="hybridMultilevel"/>
    <w:tmpl w:val="7C1CB222"/>
    <w:lvl w:ilvl="0" w:tplc="6D466D70">
      <w:start w:val="1"/>
      <w:numFmt w:val="bullet"/>
      <w:lvlText w:val="•"/>
      <w:lvlJc w:val="left"/>
      <w:pPr>
        <w:ind w:left="16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974B0F6">
      <w:start w:val="1"/>
      <w:numFmt w:val="bullet"/>
      <w:lvlText w:val="o"/>
      <w:lvlJc w:val="left"/>
      <w:pPr>
        <w:ind w:left="23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ADC5814">
      <w:start w:val="1"/>
      <w:numFmt w:val="bullet"/>
      <w:lvlText w:val="▪"/>
      <w:lvlJc w:val="left"/>
      <w:pPr>
        <w:ind w:left="30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7F84108">
      <w:start w:val="1"/>
      <w:numFmt w:val="bullet"/>
      <w:lvlText w:val="•"/>
      <w:lvlJc w:val="left"/>
      <w:pPr>
        <w:ind w:left="38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170328E">
      <w:start w:val="1"/>
      <w:numFmt w:val="bullet"/>
      <w:lvlText w:val="o"/>
      <w:lvlJc w:val="left"/>
      <w:pPr>
        <w:ind w:left="45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73CE2B2">
      <w:start w:val="1"/>
      <w:numFmt w:val="bullet"/>
      <w:lvlText w:val="▪"/>
      <w:lvlJc w:val="left"/>
      <w:pPr>
        <w:ind w:left="52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3924D76">
      <w:start w:val="1"/>
      <w:numFmt w:val="bullet"/>
      <w:lvlText w:val="•"/>
      <w:lvlJc w:val="left"/>
      <w:pPr>
        <w:ind w:left="596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C829ACE">
      <w:start w:val="1"/>
      <w:numFmt w:val="bullet"/>
      <w:lvlText w:val="o"/>
      <w:lvlJc w:val="left"/>
      <w:pPr>
        <w:ind w:left="66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47A0A0A">
      <w:start w:val="1"/>
      <w:numFmt w:val="bullet"/>
      <w:lvlText w:val="▪"/>
      <w:lvlJc w:val="left"/>
      <w:pPr>
        <w:ind w:left="74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9"/>
  </w:num>
  <w:num w:numId="2">
    <w:abstractNumId w:val="3"/>
  </w:num>
  <w:num w:numId="3">
    <w:abstractNumId w:val="10"/>
  </w:num>
  <w:num w:numId="4">
    <w:abstractNumId w:val="0"/>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4"/>
  </w:num>
  <w:num w:numId="14">
    <w:abstractNumId w:val="5"/>
  </w:num>
  <w:num w:numId="15">
    <w:abstractNumId w:val="11"/>
  </w:num>
  <w:num w:numId="16">
    <w:abstractNumId w:val="2"/>
  </w:num>
  <w:num w:numId="17">
    <w:abstractNumId w:val="6"/>
  </w:num>
  <w:num w:numId="18">
    <w:abstractNumId w:val="7"/>
  </w:num>
  <w:num w:numId="19">
    <w:abstractNumId w:val="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donE7biBxt7i8h0ddiEYkssdRP2NqIhEk3VLGcOA2iHJ0HvOR4Tke8vKdVd7ICuMyK7HKOOhesoWlNhonJ9sNg==" w:salt="6CqJJog24dUWg20akY0ZSw=="/>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D8"/>
    <w:rsid w:val="000541A6"/>
    <w:rsid w:val="000778AE"/>
    <w:rsid w:val="00081AAB"/>
    <w:rsid w:val="00086BAE"/>
    <w:rsid w:val="000A3706"/>
    <w:rsid w:val="000A5FA7"/>
    <w:rsid w:val="000C7CDA"/>
    <w:rsid w:val="00100E79"/>
    <w:rsid w:val="0015363C"/>
    <w:rsid w:val="001629A0"/>
    <w:rsid w:val="001858D5"/>
    <w:rsid w:val="00194CAE"/>
    <w:rsid w:val="001E3FB6"/>
    <w:rsid w:val="001F6C77"/>
    <w:rsid w:val="002445C1"/>
    <w:rsid w:val="002501FA"/>
    <w:rsid w:val="00314AE6"/>
    <w:rsid w:val="00324162"/>
    <w:rsid w:val="0035637F"/>
    <w:rsid w:val="003C0129"/>
    <w:rsid w:val="003D57D2"/>
    <w:rsid w:val="00406ACA"/>
    <w:rsid w:val="00407B4F"/>
    <w:rsid w:val="0041753B"/>
    <w:rsid w:val="00444528"/>
    <w:rsid w:val="004B1DAA"/>
    <w:rsid w:val="004C7DB8"/>
    <w:rsid w:val="005311C5"/>
    <w:rsid w:val="005763D0"/>
    <w:rsid w:val="005A2894"/>
    <w:rsid w:val="005A43B0"/>
    <w:rsid w:val="005B578C"/>
    <w:rsid w:val="005C2A0E"/>
    <w:rsid w:val="005F4C17"/>
    <w:rsid w:val="006072CF"/>
    <w:rsid w:val="00607BD9"/>
    <w:rsid w:val="00631B1A"/>
    <w:rsid w:val="006674D8"/>
    <w:rsid w:val="006A549F"/>
    <w:rsid w:val="006B0DC5"/>
    <w:rsid w:val="007039D8"/>
    <w:rsid w:val="00730848"/>
    <w:rsid w:val="00777E19"/>
    <w:rsid w:val="00790AC4"/>
    <w:rsid w:val="00791507"/>
    <w:rsid w:val="007B0491"/>
    <w:rsid w:val="007E6AD3"/>
    <w:rsid w:val="00804FC1"/>
    <w:rsid w:val="008079E5"/>
    <w:rsid w:val="00817B47"/>
    <w:rsid w:val="00842BD4"/>
    <w:rsid w:val="008D52A2"/>
    <w:rsid w:val="00911550"/>
    <w:rsid w:val="00945376"/>
    <w:rsid w:val="00A16136"/>
    <w:rsid w:val="00B1219B"/>
    <w:rsid w:val="00B1470A"/>
    <w:rsid w:val="00B3221E"/>
    <w:rsid w:val="00B373C5"/>
    <w:rsid w:val="00BA3F75"/>
    <w:rsid w:val="00BD20C7"/>
    <w:rsid w:val="00BE7CF6"/>
    <w:rsid w:val="00BF5CEB"/>
    <w:rsid w:val="00C414CD"/>
    <w:rsid w:val="00C721C9"/>
    <w:rsid w:val="00CA71C2"/>
    <w:rsid w:val="00CC5679"/>
    <w:rsid w:val="00CD2547"/>
    <w:rsid w:val="00D2456A"/>
    <w:rsid w:val="00D33178"/>
    <w:rsid w:val="00D43BA7"/>
    <w:rsid w:val="00D7203F"/>
    <w:rsid w:val="00D91336"/>
    <w:rsid w:val="00DC29F0"/>
    <w:rsid w:val="00DD2C07"/>
    <w:rsid w:val="00DF17CE"/>
    <w:rsid w:val="00E12C8B"/>
    <w:rsid w:val="00E145E0"/>
    <w:rsid w:val="00E55EB1"/>
    <w:rsid w:val="00E60585"/>
    <w:rsid w:val="00E9223B"/>
    <w:rsid w:val="00EA1331"/>
    <w:rsid w:val="00EC4D40"/>
    <w:rsid w:val="00ED09EF"/>
    <w:rsid w:val="00F161AC"/>
    <w:rsid w:val="00F313EA"/>
    <w:rsid w:val="00F360A4"/>
    <w:rsid w:val="00F422D4"/>
    <w:rsid w:val="00F876C0"/>
    <w:rsid w:val="00F95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2D103BF"/>
  <w15:docId w15:val="{E039DFE1-305D-4980-AFCA-6568F629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0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79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2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9D8"/>
    <w:rPr>
      <w:rFonts w:ascii="Tahoma" w:hAnsi="Tahoma" w:cs="Tahoma"/>
      <w:sz w:val="16"/>
      <w:szCs w:val="16"/>
    </w:rPr>
  </w:style>
  <w:style w:type="character" w:customStyle="1" w:styleId="BalloonTextChar">
    <w:name w:val="Balloon Text Char"/>
    <w:basedOn w:val="DefaultParagraphFont"/>
    <w:link w:val="BalloonText"/>
    <w:uiPriority w:val="99"/>
    <w:semiHidden/>
    <w:rsid w:val="007039D8"/>
    <w:rPr>
      <w:rFonts w:ascii="Tahoma" w:hAnsi="Tahoma" w:cs="Tahoma"/>
      <w:sz w:val="16"/>
      <w:szCs w:val="16"/>
    </w:rPr>
  </w:style>
  <w:style w:type="paragraph" w:styleId="Header">
    <w:name w:val="header"/>
    <w:basedOn w:val="Normal"/>
    <w:link w:val="HeaderChar"/>
    <w:uiPriority w:val="99"/>
    <w:unhideWhenUsed/>
    <w:rsid w:val="007039D8"/>
    <w:pPr>
      <w:tabs>
        <w:tab w:val="center" w:pos="4513"/>
        <w:tab w:val="right" w:pos="9026"/>
      </w:tabs>
    </w:pPr>
  </w:style>
  <w:style w:type="character" w:customStyle="1" w:styleId="HeaderChar">
    <w:name w:val="Header Char"/>
    <w:basedOn w:val="DefaultParagraphFont"/>
    <w:link w:val="Header"/>
    <w:uiPriority w:val="99"/>
    <w:rsid w:val="007039D8"/>
  </w:style>
  <w:style w:type="paragraph" w:styleId="Footer">
    <w:name w:val="footer"/>
    <w:basedOn w:val="Normal"/>
    <w:link w:val="FooterChar"/>
    <w:uiPriority w:val="99"/>
    <w:unhideWhenUsed/>
    <w:rsid w:val="007039D8"/>
    <w:pPr>
      <w:tabs>
        <w:tab w:val="center" w:pos="4513"/>
        <w:tab w:val="right" w:pos="9026"/>
      </w:tabs>
    </w:pPr>
  </w:style>
  <w:style w:type="character" w:customStyle="1" w:styleId="FooterChar">
    <w:name w:val="Footer Char"/>
    <w:basedOn w:val="DefaultParagraphFont"/>
    <w:link w:val="Footer"/>
    <w:uiPriority w:val="99"/>
    <w:rsid w:val="007039D8"/>
  </w:style>
  <w:style w:type="table" w:styleId="TableGrid">
    <w:name w:val="Table Grid"/>
    <w:basedOn w:val="TableNormal"/>
    <w:uiPriority w:val="59"/>
    <w:rsid w:val="0070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20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57D2"/>
    <w:pPr>
      <w:ind w:left="720"/>
      <w:contextualSpacing/>
    </w:pPr>
  </w:style>
  <w:style w:type="paragraph" w:customStyle="1" w:styleId="CAMHead1">
    <w:name w:val="CAM Head 1"/>
    <w:basedOn w:val="Heading1"/>
    <w:qFormat/>
    <w:rsid w:val="00607BD9"/>
    <w:pPr>
      <w:numPr>
        <w:numId w:val="4"/>
      </w:numPr>
      <w:spacing w:before="160"/>
      <w:jc w:val="both"/>
    </w:pPr>
    <w:rPr>
      <w:rFonts w:ascii="Cambria" w:eastAsia="Times New Roman" w:hAnsi="Cambria" w:cs="Times New Roman"/>
      <w:color w:val="auto"/>
      <w:lang w:val="en-GB"/>
    </w:rPr>
  </w:style>
  <w:style w:type="numbering" w:customStyle="1" w:styleId="CAMList">
    <w:name w:val="CAM List"/>
    <w:uiPriority w:val="99"/>
    <w:rsid w:val="00607BD9"/>
    <w:pPr>
      <w:numPr>
        <w:numId w:val="4"/>
      </w:numPr>
    </w:pPr>
  </w:style>
  <w:style w:type="paragraph" w:customStyle="1" w:styleId="CAMHead2">
    <w:name w:val="CAM Head 2"/>
    <w:basedOn w:val="CAMHead1"/>
    <w:qFormat/>
    <w:rsid w:val="00607BD9"/>
    <w:pPr>
      <w:numPr>
        <w:ilvl w:val="1"/>
      </w:numPr>
    </w:pPr>
    <w:rPr>
      <w:sz w:val="26"/>
      <w:szCs w:val="26"/>
    </w:rPr>
  </w:style>
  <w:style w:type="paragraph" w:customStyle="1" w:styleId="CAMHead3">
    <w:name w:val="CAM Head 3"/>
    <w:basedOn w:val="CAMHead2"/>
    <w:qFormat/>
    <w:rsid w:val="00607BD9"/>
    <w:pPr>
      <w:numPr>
        <w:ilvl w:val="2"/>
      </w:numPr>
    </w:pPr>
    <w:rPr>
      <w:i/>
      <w:sz w:val="24"/>
      <w:szCs w:val="24"/>
    </w:rPr>
  </w:style>
  <w:style w:type="paragraph" w:customStyle="1" w:styleId="CAMBulletLevel2">
    <w:name w:val="CAM Bullet Level 2"/>
    <w:basedOn w:val="CAMHead3"/>
    <w:qFormat/>
    <w:rsid w:val="00607BD9"/>
    <w:pPr>
      <w:ind w:left="720" w:hanging="720"/>
    </w:pPr>
    <w:rPr>
      <w:rFonts w:ascii="Arial" w:hAnsi="Arial" w:cs="Arial"/>
      <w:b w:val="0"/>
      <w:i w:val="0"/>
      <w:sz w:val="20"/>
      <w:szCs w:val="20"/>
    </w:rPr>
  </w:style>
  <w:style w:type="paragraph" w:customStyle="1" w:styleId="Style1">
    <w:name w:val="Style1"/>
    <w:basedOn w:val="Heading1"/>
    <w:qFormat/>
    <w:rsid w:val="00CA71C2"/>
    <w:pPr>
      <w:numPr>
        <w:numId w:val="1"/>
      </w:numPr>
      <w:pBdr>
        <w:bottom w:val="single" w:sz="4" w:space="1" w:color="808080" w:themeColor="background1" w:themeShade="80"/>
      </w:pBdr>
      <w:spacing w:before="0"/>
      <w:jc w:val="both"/>
    </w:pPr>
    <w:rPr>
      <w:rFonts w:asciiTheme="minorHAnsi" w:hAnsiTheme="minorHAnsi" w:cstheme="minorHAnsi"/>
      <w:color w:val="auto"/>
      <w:sz w:val="24"/>
    </w:rPr>
  </w:style>
  <w:style w:type="paragraph" w:styleId="TOCHeading">
    <w:name w:val="TOC Heading"/>
    <w:basedOn w:val="Heading1"/>
    <w:next w:val="Normal"/>
    <w:uiPriority w:val="39"/>
    <w:unhideWhenUsed/>
    <w:qFormat/>
    <w:rsid w:val="008079E5"/>
    <w:pPr>
      <w:spacing w:line="276" w:lineRule="auto"/>
      <w:outlineLvl w:val="9"/>
    </w:pPr>
    <w:rPr>
      <w:lang w:val="en-US" w:eastAsia="ja-JP"/>
    </w:rPr>
  </w:style>
  <w:style w:type="paragraph" w:styleId="TOC1">
    <w:name w:val="toc 1"/>
    <w:basedOn w:val="Normal"/>
    <w:next w:val="Normal"/>
    <w:autoRedefine/>
    <w:uiPriority w:val="39"/>
    <w:unhideWhenUsed/>
    <w:qFormat/>
    <w:rsid w:val="008079E5"/>
    <w:pPr>
      <w:spacing w:after="100"/>
    </w:pPr>
  </w:style>
  <w:style w:type="character" w:styleId="Hyperlink">
    <w:name w:val="Hyperlink"/>
    <w:basedOn w:val="DefaultParagraphFont"/>
    <w:uiPriority w:val="99"/>
    <w:unhideWhenUsed/>
    <w:rsid w:val="008079E5"/>
    <w:rPr>
      <w:color w:val="0000FF" w:themeColor="hyperlink"/>
      <w:u w:val="single"/>
    </w:rPr>
  </w:style>
  <w:style w:type="paragraph" w:styleId="TOC2">
    <w:name w:val="toc 2"/>
    <w:basedOn w:val="Normal"/>
    <w:next w:val="Normal"/>
    <w:autoRedefine/>
    <w:uiPriority w:val="39"/>
    <w:unhideWhenUsed/>
    <w:qFormat/>
    <w:rsid w:val="008079E5"/>
    <w:pPr>
      <w:spacing w:after="100" w:line="276" w:lineRule="auto"/>
      <w:ind w:left="220"/>
    </w:pPr>
    <w:rPr>
      <w:rFonts w:eastAsiaTheme="minorEastAsia"/>
      <w:lang w:val="en-US" w:eastAsia="ja-JP"/>
    </w:rPr>
  </w:style>
  <w:style w:type="paragraph" w:styleId="TOC3">
    <w:name w:val="toc 3"/>
    <w:basedOn w:val="Normal"/>
    <w:next w:val="Normal"/>
    <w:autoRedefine/>
    <w:uiPriority w:val="39"/>
    <w:semiHidden/>
    <w:unhideWhenUsed/>
    <w:qFormat/>
    <w:rsid w:val="008079E5"/>
    <w:pPr>
      <w:spacing w:after="100" w:line="276" w:lineRule="auto"/>
      <w:ind w:left="440"/>
    </w:pPr>
    <w:rPr>
      <w:rFonts w:eastAsiaTheme="minorEastAsia"/>
      <w:lang w:val="en-US" w:eastAsia="ja-JP"/>
    </w:rPr>
  </w:style>
  <w:style w:type="character" w:customStyle="1" w:styleId="Heading2Char">
    <w:name w:val="Heading 2 Char"/>
    <w:basedOn w:val="DefaultParagraphFont"/>
    <w:link w:val="Heading2"/>
    <w:uiPriority w:val="9"/>
    <w:semiHidden/>
    <w:rsid w:val="008079E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721C9"/>
    <w:pPr>
      <w:spacing w:before="100" w:beforeAutospacing="1" w:after="100" w:afterAutospacing="1"/>
    </w:pPr>
    <w:rPr>
      <w:rFonts w:ascii="Times New Roman" w:eastAsiaTheme="minorEastAsia" w:hAnsi="Times New Roman" w:cs="Times New Roman"/>
      <w:sz w:val="24"/>
      <w:szCs w:val="24"/>
      <w:lang w:eastAsia="en-AU"/>
    </w:rPr>
  </w:style>
  <w:style w:type="character" w:customStyle="1" w:styleId="Heading3Char">
    <w:name w:val="Heading 3 Char"/>
    <w:basedOn w:val="DefaultParagraphFont"/>
    <w:link w:val="Heading3"/>
    <w:uiPriority w:val="9"/>
    <w:semiHidden/>
    <w:rsid w:val="005A2894"/>
    <w:rPr>
      <w:rFonts w:asciiTheme="majorHAnsi" w:eastAsiaTheme="majorEastAsia" w:hAnsiTheme="majorHAnsi" w:cstheme="majorBidi"/>
      <w:color w:val="243F60" w:themeColor="accent1" w:themeShade="7F"/>
      <w:sz w:val="24"/>
      <w:szCs w:val="24"/>
    </w:rPr>
  </w:style>
  <w:style w:type="table" w:customStyle="1" w:styleId="TableGrid0">
    <w:name w:val="TableGrid"/>
    <w:rsid w:val="005A2894"/>
    <w:rPr>
      <w:rFonts w:eastAsiaTheme="minorEastAsia"/>
      <w:lang w:eastAsia="en-AU"/>
    </w:rPr>
    <w:tblPr>
      <w:tblCellMar>
        <w:top w:w="0" w:type="dxa"/>
        <w:left w:w="0" w:type="dxa"/>
        <w:bottom w:w="0" w:type="dxa"/>
        <w:right w:w="0" w:type="dxa"/>
      </w:tblCellMar>
    </w:tblPr>
  </w:style>
  <w:style w:type="paragraph" w:customStyle="1" w:styleId="Default">
    <w:name w:val="Default"/>
    <w:rsid w:val="00817B4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82526">
      <w:bodyDiv w:val="1"/>
      <w:marLeft w:val="0"/>
      <w:marRight w:val="0"/>
      <w:marTop w:val="0"/>
      <w:marBottom w:val="0"/>
      <w:divBdr>
        <w:top w:val="none" w:sz="0" w:space="0" w:color="auto"/>
        <w:left w:val="none" w:sz="0" w:space="0" w:color="auto"/>
        <w:bottom w:val="none" w:sz="0" w:space="0" w:color="auto"/>
        <w:right w:val="none" w:sz="0" w:space="0" w:color="auto"/>
      </w:divBdr>
      <w:divsChild>
        <w:div w:id="78142763">
          <w:marLeft w:val="0"/>
          <w:marRight w:val="0"/>
          <w:marTop w:val="0"/>
          <w:marBottom w:val="0"/>
          <w:divBdr>
            <w:top w:val="none" w:sz="0" w:space="0" w:color="auto"/>
            <w:left w:val="none" w:sz="0" w:space="0" w:color="auto"/>
            <w:bottom w:val="none" w:sz="0" w:space="0" w:color="auto"/>
            <w:right w:val="none" w:sz="0" w:space="0" w:color="auto"/>
          </w:divBdr>
        </w:div>
        <w:div w:id="1742211710">
          <w:marLeft w:val="0"/>
          <w:marRight w:val="0"/>
          <w:marTop w:val="0"/>
          <w:marBottom w:val="0"/>
          <w:divBdr>
            <w:top w:val="none" w:sz="0" w:space="0" w:color="auto"/>
            <w:left w:val="none" w:sz="0" w:space="0" w:color="auto"/>
            <w:bottom w:val="none" w:sz="0" w:space="0" w:color="auto"/>
            <w:right w:val="none" w:sz="0" w:space="0" w:color="auto"/>
          </w:divBdr>
        </w:div>
        <w:div w:id="564881040">
          <w:marLeft w:val="0"/>
          <w:marRight w:val="0"/>
          <w:marTop w:val="0"/>
          <w:marBottom w:val="0"/>
          <w:divBdr>
            <w:top w:val="none" w:sz="0" w:space="0" w:color="auto"/>
            <w:left w:val="none" w:sz="0" w:space="0" w:color="auto"/>
            <w:bottom w:val="none" w:sz="0" w:space="0" w:color="auto"/>
            <w:right w:val="none" w:sz="0" w:space="0" w:color="auto"/>
          </w:divBdr>
        </w:div>
        <w:div w:id="1191068885">
          <w:marLeft w:val="0"/>
          <w:marRight w:val="0"/>
          <w:marTop w:val="0"/>
          <w:marBottom w:val="0"/>
          <w:divBdr>
            <w:top w:val="none" w:sz="0" w:space="0" w:color="auto"/>
            <w:left w:val="none" w:sz="0" w:space="0" w:color="auto"/>
            <w:bottom w:val="none" w:sz="0" w:space="0" w:color="auto"/>
            <w:right w:val="none" w:sz="0" w:space="0" w:color="auto"/>
          </w:divBdr>
        </w:div>
        <w:div w:id="1029796472">
          <w:marLeft w:val="0"/>
          <w:marRight w:val="0"/>
          <w:marTop w:val="0"/>
          <w:marBottom w:val="0"/>
          <w:divBdr>
            <w:top w:val="none" w:sz="0" w:space="0" w:color="auto"/>
            <w:left w:val="none" w:sz="0" w:space="0" w:color="auto"/>
            <w:bottom w:val="none" w:sz="0" w:space="0" w:color="auto"/>
            <w:right w:val="none" w:sz="0" w:space="0" w:color="auto"/>
          </w:divBdr>
        </w:div>
        <w:div w:id="373508464">
          <w:marLeft w:val="0"/>
          <w:marRight w:val="0"/>
          <w:marTop w:val="0"/>
          <w:marBottom w:val="0"/>
          <w:divBdr>
            <w:top w:val="none" w:sz="0" w:space="0" w:color="auto"/>
            <w:left w:val="none" w:sz="0" w:space="0" w:color="auto"/>
            <w:bottom w:val="none" w:sz="0" w:space="0" w:color="auto"/>
            <w:right w:val="none" w:sz="0" w:space="0" w:color="auto"/>
          </w:divBdr>
        </w:div>
        <w:div w:id="1592003821">
          <w:marLeft w:val="0"/>
          <w:marRight w:val="0"/>
          <w:marTop w:val="0"/>
          <w:marBottom w:val="0"/>
          <w:divBdr>
            <w:top w:val="none" w:sz="0" w:space="0" w:color="auto"/>
            <w:left w:val="none" w:sz="0" w:space="0" w:color="auto"/>
            <w:bottom w:val="none" w:sz="0" w:space="0" w:color="auto"/>
            <w:right w:val="none" w:sz="0" w:space="0" w:color="auto"/>
          </w:divBdr>
        </w:div>
        <w:div w:id="2056540961">
          <w:marLeft w:val="0"/>
          <w:marRight w:val="0"/>
          <w:marTop w:val="0"/>
          <w:marBottom w:val="0"/>
          <w:divBdr>
            <w:top w:val="none" w:sz="0" w:space="0" w:color="auto"/>
            <w:left w:val="none" w:sz="0" w:space="0" w:color="auto"/>
            <w:bottom w:val="none" w:sz="0" w:space="0" w:color="auto"/>
            <w:right w:val="none" w:sz="0" w:space="0" w:color="auto"/>
          </w:divBdr>
        </w:div>
        <w:div w:id="1162357628">
          <w:marLeft w:val="0"/>
          <w:marRight w:val="0"/>
          <w:marTop w:val="0"/>
          <w:marBottom w:val="0"/>
          <w:divBdr>
            <w:top w:val="none" w:sz="0" w:space="0" w:color="auto"/>
            <w:left w:val="none" w:sz="0" w:space="0" w:color="auto"/>
            <w:bottom w:val="none" w:sz="0" w:space="0" w:color="auto"/>
            <w:right w:val="none" w:sz="0" w:space="0" w:color="auto"/>
          </w:divBdr>
        </w:div>
        <w:div w:id="1116291424">
          <w:marLeft w:val="0"/>
          <w:marRight w:val="0"/>
          <w:marTop w:val="0"/>
          <w:marBottom w:val="0"/>
          <w:divBdr>
            <w:top w:val="none" w:sz="0" w:space="0" w:color="auto"/>
            <w:left w:val="none" w:sz="0" w:space="0" w:color="auto"/>
            <w:bottom w:val="none" w:sz="0" w:space="0" w:color="auto"/>
            <w:right w:val="none" w:sz="0" w:space="0" w:color="auto"/>
          </w:divBdr>
        </w:div>
        <w:div w:id="142284368">
          <w:marLeft w:val="0"/>
          <w:marRight w:val="0"/>
          <w:marTop w:val="0"/>
          <w:marBottom w:val="0"/>
          <w:divBdr>
            <w:top w:val="none" w:sz="0" w:space="0" w:color="auto"/>
            <w:left w:val="none" w:sz="0" w:space="0" w:color="auto"/>
            <w:bottom w:val="none" w:sz="0" w:space="0" w:color="auto"/>
            <w:right w:val="none" w:sz="0" w:space="0" w:color="auto"/>
          </w:divBdr>
        </w:div>
        <w:div w:id="124584576">
          <w:marLeft w:val="0"/>
          <w:marRight w:val="0"/>
          <w:marTop w:val="0"/>
          <w:marBottom w:val="0"/>
          <w:divBdr>
            <w:top w:val="none" w:sz="0" w:space="0" w:color="auto"/>
            <w:left w:val="none" w:sz="0" w:space="0" w:color="auto"/>
            <w:bottom w:val="none" w:sz="0" w:space="0" w:color="auto"/>
            <w:right w:val="none" w:sz="0" w:space="0" w:color="auto"/>
          </w:divBdr>
        </w:div>
        <w:div w:id="1754622272">
          <w:marLeft w:val="0"/>
          <w:marRight w:val="0"/>
          <w:marTop w:val="0"/>
          <w:marBottom w:val="0"/>
          <w:divBdr>
            <w:top w:val="none" w:sz="0" w:space="0" w:color="auto"/>
            <w:left w:val="none" w:sz="0" w:space="0" w:color="auto"/>
            <w:bottom w:val="none" w:sz="0" w:space="0" w:color="auto"/>
            <w:right w:val="none" w:sz="0" w:space="0" w:color="auto"/>
          </w:divBdr>
        </w:div>
        <w:div w:id="1871185484">
          <w:marLeft w:val="0"/>
          <w:marRight w:val="0"/>
          <w:marTop w:val="0"/>
          <w:marBottom w:val="0"/>
          <w:divBdr>
            <w:top w:val="none" w:sz="0" w:space="0" w:color="auto"/>
            <w:left w:val="none" w:sz="0" w:space="0" w:color="auto"/>
            <w:bottom w:val="none" w:sz="0" w:space="0" w:color="auto"/>
            <w:right w:val="none" w:sz="0" w:space="0" w:color="auto"/>
          </w:divBdr>
        </w:div>
        <w:div w:id="216205008">
          <w:marLeft w:val="0"/>
          <w:marRight w:val="0"/>
          <w:marTop w:val="0"/>
          <w:marBottom w:val="0"/>
          <w:divBdr>
            <w:top w:val="none" w:sz="0" w:space="0" w:color="auto"/>
            <w:left w:val="none" w:sz="0" w:space="0" w:color="auto"/>
            <w:bottom w:val="none" w:sz="0" w:space="0" w:color="auto"/>
            <w:right w:val="none" w:sz="0" w:space="0" w:color="auto"/>
          </w:divBdr>
        </w:div>
        <w:div w:id="1538464515">
          <w:marLeft w:val="0"/>
          <w:marRight w:val="0"/>
          <w:marTop w:val="0"/>
          <w:marBottom w:val="0"/>
          <w:divBdr>
            <w:top w:val="none" w:sz="0" w:space="0" w:color="auto"/>
            <w:left w:val="none" w:sz="0" w:space="0" w:color="auto"/>
            <w:bottom w:val="none" w:sz="0" w:space="0" w:color="auto"/>
            <w:right w:val="none" w:sz="0" w:space="0" w:color="auto"/>
          </w:divBdr>
        </w:div>
        <w:div w:id="1185704514">
          <w:marLeft w:val="0"/>
          <w:marRight w:val="0"/>
          <w:marTop w:val="0"/>
          <w:marBottom w:val="0"/>
          <w:divBdr>
            <w:top w:val="none" w:sz="0" w:space="0" w:color="auto"/>
            <w:left w:val="none" w:sz="0" w:space="0" w:color="auto"/>
            <w:bottom w:val="none" w:sz="0" w:space="0" w:color="auto"/>
            <w:right w:val="none" w:sz="0" w:space="0" w:color="auto"/>
          </w:divBdr>
        </w:div>
        <w:div w:id="2058893558">
          <w:marLeft w:val="0"/>
          <w:marRight w:val="0"/>
          <w:marTop w:val="0"/>
          <w:marBottom w:val="0"/>
          <w:divBdr>
            <w:top w:val="none" w:sz="0" w:space="0" w:color="auto"/>
            <w:left w:val="none" w:sz="0" w:space="0" w:color="auto"/>
            <w:bottom w:val="none" w:sz="0" w:space="0" w:color="auto"/>
            <w:right w:val="none" w:sz="0" w:space="0" w:color="auto"/>
          </w:divBdr>
        </w:div>
        <w:div w:id="1206212134">
          <w:marLeft w:val="0"/>
          <w:marRight w:val="0"/>
          <w:marTop w:val="0"/>
          <w:marBottom w:val="0"/>
          <w:divBdr>
            <w:top w:val="none" w:sz="0" w:space="0" w:color="auto"/>
            <w:left w:val="none" w:sz="0" w:space="0" w:color="auto"/>
            <w:bottom w:val="none" w:sz="0" w:space="0" w:color="auto"/>
            <w:right w:val="none" w:sz="0" w:space="0" w:color="auto"/>
          </w:divBdr>
        </w:div>
        <w:div w:id="403571192">
          <w:marLeft w:val="0"/>
          <w:marRight w:val="0"/>
          <w:marTop w:val="0"/>
          <w:marBottom w:val="0"/>
          <w:divBdr>
            <w:top w:val="none" w:sz="0" w:space="0" w:color="auto"/>
            <w:left w:val="none" w:sz="0" w:space="0" w:color="auto"/>
            <w:bottom w:val="none" w:sz="0" w:space="0" w:color="auto"/>
            <w:right w:val="none" w:sz="0" w:space="0" w:color="auto"/>
          </w:divBdr>
        </w:div>
        <w:div w:id="85349165">
          <w:marLeft w:val="0"/>
          <w:marRight w:val="0"/>
          <w:marTop w:val="0"/>
          <w:marBottom w:val="0"/>
          <w:divBdr>
            <w:top w:val="none" w:sz="0" w:space="0" w:color="auto"/>
            <w:left w:val="none" w:sz="0" w:space="0" w:color="auto"/>
            <w:bottom w:val="none" w:sz="0" w:space="0" w:color="auto"/>
            <w:right w:val="none" w:sz="0" w:space="0" w:color="auto"/>
          </w:divBdr>
        </w:div>
      </w:divsChild>
    </w:div>
    <w:div w:id="404298917">
      <w:bodyDiv w:val="1"/>
      <w:marLeft w:val="0"/>
      <w:marRight w:val="0"/>
      <w:marTop w:val="0"/>
      <w:marBottom w:val="0"/>
      <w:divBdr>
        <w:top w:val="none" w:sz="0" w:space="0" w:color="auto"/>
        <w:left w:val="none" w:sz="0" w:space="0" w:color="auto"/>
        <w:bottom w:val="none" w:sz="0" w:space="0" w:color="auto"/>
        <w:right w:val="none" w:sz="0" w:space="0" w:color="auto"/>
      </w:divBdr>
    </w:div>
    <w:div w:id="574363120">
      <w:bodyDiv w:val="1"/>
      <w:marLeft w:val="0"/>
      <w:marRight w:val="0"/>
      <w:marTop w:val="0"/>
      <w:marBottom w:val="0"/>
      <w:divBdr>
        <w:top w:val="none" w:sz="0" w:space="0" w:color="auto"/>
        <w:left w:val="none" w:sz="0" w:space="0" w:color="auto"/>
        <w:bottom w:val="none" w:sz="0" w:space="0" w:color="auto"/>
        <w:right w:val="none" w:sz="0" w:space="0" w:color="auto"/>
      </w:divBdr>
    </w:div>
    <w:div w:id="584074439">
      <w:bodyDiv w:val="1"/>
      <w:marLeft w:val="0"/>
      <w:marRight w:val="0"/>
      <w:marTop w:val="0"/>
      <w:marBottom w:val="0"/>
      <w:divBdr>
        <w:top w:val="none" w:sz="0" w:space="0" w:color="auto"/>
        <w:left w:val="none" w:sz="0" w:space="0" w:color="auto"/>
        <w:bottom w:val="none" w:sz="0" w:space="0" w:color="auto"/>
        <w:right w:val="none" w:sz="0" w:space="0" w:color="auto"/>
      </w:divBdr>
    </w:div>
    <w:div w:id="630785421">
      <w:bodyDiv w:val="1"/>
      <w:marLeft w:val="0"/>
      <w:marRight w:val="0"/>
      <w:marTop w:val="0"/>
      <w:marBottom w:val="0"/>
      <w:divBdr>
        <w:top w:val="none" w:sz="0" w:space="0" w:color="auto"/>
        <w:left w:val="none" w:sz="0" w:space="0" w:color="auto"/>
        <w:bottom w:val="none" w:sz="0" w:space="0" w:color="auto"/>
        <w:right w:val="none" w:sz="0" w:space="0" w:color="auto"/>
      </w:divBdr>
    </w:div>
    <w:div w:id="656495084">
      <w:bodyDiv w:val="1"/>
      <w:marLeft w:val="0"/>
      <w:marRight w:val="0"/>
      <w:marTop w:val="0"/>
      <w:marBottom w:val="0"/>
      <w:divBdr>
        <w:top w:val="none" w:sz="0" w:space="0" w:color="auto"/>
        <w:left w:val="none" w:sz="0" w:space="0" w:color="auto"/>
        <w:bottom w:val="none" w:sz="0" w:space="0" w:color="auto"/>
        <w:right w:val="none" w:sz="0" w:space="0" w:color="auto"/>
      </w:divBdr>
    </w:div>
    <w:div w:id="877473373">
      <w:bodyDiv w:val="1"/>
      <w:marLeft w:val="0"/>
      <w:marRight w:val="0"/>
      <w:marTop w:val="0"/>
      <w:marBottom w:val="0"/>
      <w:divBdr>
        <w:top w:val="none" w:sz="0" w:space="0" w:color="auto"/>
        <w:left w:val="none" w:sz="0" w:space="0" w:color="auto"/>
        <w:bottom w:val="none" w:sz="0" w:space="0" w:color="auto"/>
        <w:right w:val="none" w:sz="0" w:space="0" w:color="auto"/>
      </w:divBdr>
    </w:div>
    <w:div w:id="1229464523">
      <w:bodyDiv w:val="1"/>
      <w:marLeft w:val="0"/>
      <w:marRight w:val="0"/>
      <w:marTop w:val="0"/>
      <w:marBottom w:val="0"/>
      <w:divBdr>
        <w:top w:val="none" w:sz="0" w:space="0" w:color="auto"/>
        <w:left w:val="none" w:sz="0" w:space="0" w:color="auto"/>
        <w:bottom w:val="none" w:sz="0" w:space="0" w:color="auto"/>
        <w:right w:val="none" w:sz="0" w:space="0" w:color="auto"/>
      </w:divBdr>
    </w:div>
    <w:div w:id="1361777497">
      <w:bodyDiv w:val="1"/>
      <w:marLeft w:val="0"/>
      <w:marRight w:val="0"/>
      <w:marTop w:val="0"/>
      <w:marBottom w:val="0"/>
      <w:divBdr>
        <w:top w:val="none" w:sz="0" w:space="0" w:color="auto"/>
        <w:left w:val="none" w:sz="0" w:space="0" w:color="auto"/>
        <w:bottom w:val="none" w:sz="0" w:space="0" w:color="auto"/>
        <w:right w:val="none" w:sz="0" w:space="0" w:color="auto"/>
      </w:divBdr>
    </w:div>
    <w:div w:id="1408571513">
      <w:bodyDiv w:val="1"/>
      <w:marLeft w:val="0"/>
      <w:marRight w:val="0"/>
      <w:marTop w:val="0"/>
      <w:marBottom w:val="0"/>
      <w:divBdr>
        <w:top w:val="none" w:sz="0" w:space="0" w:color="auto"/>
        <w:left w:val="none" w:sz="0" w:space="0" w:color="auto"/>
        <w:bottom w:val="none" w:sz="0" w:space="0" w:color="auto"/>
        <w:right w:val="none" w:sz="0" w:space="0" w:color="auto"/>
      </w:divBdr>
    </w:div>
    <w:div w:id="1492255460">
      <w:bodyDiv w:val="1"/>
      <w:marLeft w:val="0"/>
      <w:marRight w:val="0"/>
      <w:marTop w:val="0"/>
      <w:marBottom w:val="0"/>
      <w:divBdr>
        <w:top w:val="none" w:sz="0" w:space="0" w:color="auto"/>
        <w:left w:val="none" w:sz="0" w:space="0" w:color="auto"/>
        <w:bottom w:val="none" w:sz="0" w:space="0" w:color="auto"/>
        <w:right w:val="none" w:sz="0" w:space="0" w:color="auto"/>
      </w:divBdr>
    </w:div>
    <w:div w:id="1531335698">
      <w:bodyDiv w:val="1"/>
      <w:marLeft w:val="0"/>
      <w:marRight w:val="0"/>
      <w:marTop w:val="0"/>
      <w:marBottom w:val="0"/>
      <w:divBdr>
        <w:top w:val="none" w:sz="0" w:space="0" w:color="auto"/>
        <w:left w:val="none" w:sz="0" w:space="0" w:color="auto"/>
        <w:bottom w:val="none" w:sz="0" w:space="0" w:color="auto"/>
        <w:right w:val="none" w:sz="0" w:space="0" w:color="auto"/>
      </w:divBdr>
    </w:div>
    <w:div w:id="1702046594">
      <w:bodyDiv w:val="1"/>
      <w:marLeft w:val="0"/>
      <w:marRight w:val="0"/>
      <w:marTop w:val="0"/>
      <w:marBottom w:val="0"/>
      <w:divBdr>
        <w:top w:val="none" w:sz="0" w:space="0" w:color="auto"/>
        <w:left w:val="none" w:sz="0" w:space="0" w:color="auto"/>
        <w:bottom w:val="none" w:sz="0" w:space="0" w:color="auto"/>
        <w:right w:val="none" w:sz="0" w:space="0" w:color="auto"/>
      </w:divBdr>
    </w:div>
    <w:div w:id="2009551722">
      <w:bodyDiv w:val="1"/>
      <w:marLeft w:val="0"/>
      <w:marRight w:val="0"/>
      <w:marTop w:val="0"/>
      <w:marBottom w:val="0"/>
      <w:divBdr>
        <w:top w:val="none" w:sz="0" w:space="0" w:color="auto"/>
        <w:left w:val="none" w:sz="0" w:space="0" w:color="auto"/>
        <w:bottom w:val="none" w:sz="0" w:space="0" w:color="auto"/>
        <w:right w:val="none" w:sz="0" w:space="0" w:color="auto"/>
      </w:divBdr>
    </w:div>
    <w:div w:id="2067794356">
      <w:bodyDiv w:val="1"/>
      <w:marLeft w:val="0"/>
      <w:marRight w:val="0"/>
      <w:marTop w:val="0"/>
      <w:marBottom w:val="0"/>
      <w:divBdr>
        <w:top w:val="none" w:sz="0" w:space="0" w:color="auto"/>
        <w:left w:val="none" w:sz="0" w:space="0" w:color="auto"/>
        <w:bottom w:val="none" w:sz="0" w:space="0" w:color="auto"/>
        <w:right w:val="none" w:sz="0" w:space="0" w:color="auto"/>
      </w:divBdr>
      <w:divsChild>
        <w:div w:id="1631979043">
          <w:marLeft w:val="0"/>
          <w:marRight w:val="0"/>
          <w:marTop w:val="0"/>
          <w:marBottom w:val="0"/>
          <w:divBdr>
            <w:top w:val="none" w:sz="0" w:space="0" w:color="auto"/>
            <w:left w:val="none" w:sz="0" w:space="0" w:color="auto"/>
            <w:bottom w:val="none" w:sz="0" w:space="0" w:color="auto"/>
            <w:right w:val="none" w:sz="0" w:space="0" w:color="auto"/>
          </w:divBdr>
        </w:div>
      </w:divsChild>
    </w:div>
    <w:div w:id="210876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10E3DA4CF9F4287CEB4CDCF55BE4A" ma:contentTypeVersion="2" ma:contentTypeDescription="Create a new document." ma:contentTypeScope="" ma:versionID="2db8ab490c806350fbce7b2e2201a3f4">
  <xsd:schema xmlns:xsd="http://www.w3.org/2001/XMLSchema" xmlns:xs="http://www.w3.org/2001/XMLSchema" xmlns:p="http://schemas.microsoft.com/office/2006/metadata/properties" xmlns:ns2="2d614a0a-d197-4202-972c-dc89e6b67a30" targetNamespace="http://schemas.microsoft.com/office/2006/metadata/properties" ma:root="true" ma:fieldsID="825f76f6aa8e58d789882d2990c6edc5" ns2:_="">
    <xsd:import namespace="2d614a0a-d197-4202-972c-dc89e6b67a3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14a0a-d197-4202-972c-dc89e6b67a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F1E3-5751-4406-8FB3-01287060E1CB}">
  <ds:schemaRefs>
    <ds:schemaRef ds:uri="http://schemas.microsoft.com/sharepoint/v3/contenttype/forms"/>
  </ds:schemaRefs>
</ds:datastoreItem>
</file>

<file path=customXml/itemProps2.xml><?xml version="1.0" encoding="utf-8"?>
<ds:datastoreItem xmlns:ds="http://schemas.openxmlformats.org/officeDocument/2006/customXml" ds:itemID="{82F67B31-ED49-4C9B-AD67-394A3D980463}"/>
</file>

<file path=customXml/itemProps3.xml><?xml version="1.0" encoding="utf-8"?>
<ds:datastoreItem xmlns:ds="http://schemas.openxmlformats.org/officeDocument/2006/customXml" ds:itemID="{CFAEB2C6-FAE7-4B73-97E5-EFE9BD88AE3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DB1B3620-A58A-490C-BD2A-0560E395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1716</Words>
  <Characters>9785</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Travaskis</dc:creator>
  <cp:lastModifiedBy>Emily Trevaskis</cp:lastModifiedBy>
  <cp:revision>6</cp:revision>
  <cp:lastPrinted>2016-08-24T06:01:00Z</cp:lastPrinted>
  <dcterms:created xsi:type="dcterms:W3CDTF">2016-09-02T01:46:00Z</dcterms:created>
  <dcterms:modified xsi:type="dcterms:W3CDTF">2016-10-10T02:44:00Z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0x01010027710E3DA4CF9F4287CEB4CDCF55BE4A</vt:lpwstr>
  </property>
</Properties>
</file>