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103BF" w14:textId="2B80C414" w:rsidR="008079E5" w:rsidRDefault="008079E5" w:rsidP="008079E5">
      <w:pPr>
        <w:jc w:val="center"/>
      </w:pPr>
    </w:p>
    <w:p w14:paraId="42D103C0" w14:textId="77777777" w:rsidR="008079E5" w:rsidRDefault="008079E5" w:rsidP="00DC29F0">
      <w:pPr>
        <w:ind w:left="-360"/>
      </w:pPr>
      <w:r>
        <w:rPr>
          <w:noProof/>
          <w:lang w:eastAsia="en-AU"/>
        </w:rPr>
        <w:drawing>
          <wp:inline distT="0" distB="0" distL="0" distR="0" wp14:anchorId="42D1055A" wp14:editId="42D1055B">
            <wp:extent cx="5252767" cy="241200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Flui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52767" cy="2412000"/>
                    </a:xfrm>
                    <a:prstGeom prst="rect">
                      <a:avLst/>
                    </a:prstGeom>
                  </pic:spPr>
                </pic:pic>
              </a:graphicData>
            </a:graphic>
          </wp:inline>
        </w:drawing>
      </w:r>
    </w:p>
    <w:p w14:paraId="42D103C1" w14:textId="77777777" w:rsidR="008079E5" w:rsidRDefault="008079E5" w:rsidP="000C7CDA"/>
    <w:p w14:paraId="42D103C2" w14:textId="77777777" w:rsidR="008079E5" w:rsidRDefault="008079E5" w:rsidP="000C7CDA">
      <w:pPr>
        <w:rPr>
          <w:b/>
          <w:sz w:val="40"/>
        </w:rPr>
      </w:pPr>
    </w:p>
    <w:p w14:paraId="42D103C3" w14:textId="3055B1D1" w:rsidR="008079E5" w:rsidRPr="002960E9" w:rsidRDefault="008079E5" w:rsidP="008079E5">
      <w:pPr>
        <w:rPr>
          <w:sz w:val="32"/>
        </w:rPr>
      </w:pPr>
      <w:r w:rsidRPr="00F313EA">
        <w:rPr>
          <w:b/>
          <w:sz w:val="32"/>
          <w:u w:val="single"/>
        </w:rPr>
        <w:t>Title:</w:t>
      </w:r>
      <w:r w:rsidRPr="00F313EA">
        <w:rPr>
          <w:b/>
          <w:sz w:val="32"/>
        </w:rPr>
        <w:t xml:space="preserve"> </w:t>
      </w:r>
      <w:r w:rsidR="002960E9">
        <w:rPr>
          <w:sz w:val="32"/>
        </w:rPr>
        <w:t>Student Code of Conduct</w:t>
      </w:r>
    </w:p>
    <w:p w14:paraId="42D103C4" w14:textId="77777777" w:rsidR="008079E5" w:rsidRPr="00F313EA" w:rsidRDefault="008079E5" w:rsidP="008079E5">
      <w:pPr>
        <w:rPr>
          <w:b/>
          <w:sz w:val="32"/>
        </w:rPr>
      </w:pPr>
    </w:p>
    <w:p w14:paraId="42D103C5" w14:textId="46E2C5DE" w:rsidR="008079E5" w:rsidRPr="002960E9" w:rsidRDefault="008079E5" w:rsidP="008079E5">
      <w:pPr>
        <w:rPr>
          <w:sz w:val="40"/>
        </w:rPr>
      </w:pPr>
      <w:r w:rsidRPr="00F313EA">
        <w:rPr>
          <w:b/>
          <w:sz w:val="32"/>
          <w:u w:val="single"/>
        </w:rPr>
        <w:t>Procedure Number</w:t>
      </w:r>
      <w:r w:rsidRPr="00F313EA">
        <w:rPr>
          <w:b/>
          <w:sz w:val="32"/>
        </w:rPr>
        <w:t xml:space="preserve">: </w:t>
      </w:r>
      <w:r w:rsidR="002960E9">
        <w:rPr>
          <w:sz w:val="32"/>
        </w:rPr>
        <w:t>RTO-SM-PO001</w:t>
      </w:r>
    </w:p>
    <w:p w14:paraId="42D103C6" w14:textId="77777777" w:rsidR="008079E5" w:rsidRDefault="008079E5" w:rsidP="000C7CDA">
      <w:pPr>
        <w:rPr>
          <w:b/>
          <w:sz w:val="40"/>
        </w:rPr>
      </w:pPr>
    </w:p>
    <w:p w14:paraId="42D103C7" w14:textId="77777777" w:rsidR="008079E5" w:rsidRDefault="008079E5" w:rsidP="000C7CDA">
      <w:pPr>
        <w:rPr>
          <w:b/>
          <w:sz w:val="32"/>
        </w:rPr>
      </w:pPr>
    </w:p>
    <w:p w14:paraId="42D103C8" w14:textId="77777777" w:rsidR="008079E5" w:rsidRDefault="008079E5" w:rsidP="000C7CDA">
      <w:pPr>
        <w:rPr>
          <w:b/>
          <w:sz w:val="32"/>
        </w:rPr>
      </w:pPr>
    </w:p>
    <w:p w14:paraId="42D103C9" w14:textId="77777777" w:rsidR="008079E5" w:rsidRDefault="008079E5" w:rsidP="000C7CDA">
      <w:pPr>
        <w:rPr>
          <w:b/>
          <w:sz w:val="32"/>
        </w:rPr>
      </w:pPr>
    </w:p>
    <w:p w14:paraId="42D103CA" w14:textId="77777777" w:rsidR="008079E5" w:rsidRDefault="008079E5" w:rsidP="000C7CDA">
      <w:pPr>
        <w:rPr>
          <w:b/>
          <w:sz w:val="32"/>
        </w:rPr>
      </w:pPr>
    </w:p>
    <w:p w14:paraId="42D103CB" w14:textId="77777777" w:rsidR="008079E5" w:rsidRDefault="008079E5" w:rsidP="000C7CDA">
      <w:pPr>
        <w:rPr>
          <w:b/>
          <w:sz w:val="32"/>
        </w:rPr>
      </w:pPr>
    </w:p>
    <w:p w14:paraId="42D103CC" w14:textId="77777777" w:rsidR="008079E5" w:rsidRDefault="008079E5" w:rsidP="000C7CDA">
      <w:pPr>
        <w:rPr>
          <w:b/>
          <w:sz w:val="32"/>
        </w:rPr>
      </w:pPr>
    </w:p>
    <w:p w14:paraId="42D103CD" w14:textId="77777777" w:rsidR="008079E5" w:rsidRDefault="008079E5" w:rsidP="000C7CDA">
      <w:pPr>
        <w:rPr>
          <w:b/>
          <w:sz w:val="32"/>
        </w:rPr>
      </w:pPr>
    </w:p>
    <w:p w14:paraId="42D103CE" w14:textId="77777777" w:rsidR="008079E5" w:rsidRDefault="008079E5" w:rsidP="000C7CDA">
      <w:pPr>
        <w:rPr>
          <w:b/>
          <w:sz w:val="32"/>
        </w:rPr>
      </w:pPr>
    </w:p>
    <w:p w14:paraId="42D103CF" w14:textId="77777777" w:rsidR="008079E5" w:rsidRDefault="008079E5" w:rsidP="000C7CDA">
      <w:pPr>
        <w:rPr>
          <w:b/>
          <w:sz w:val="32"/>
        </w:rPr>
      </w:pPr>
    </w:p>
    <w:p w14:paraId="42D103D0" w14:textId="77777777" w:rsidR="008079E5" w:rsidRDefault="008079E5" w:rsidP="000C7CDA">
      <w:pPr>
        <w:rPr>
          <w:b/>
          <w:sz w:val="32"/>
        </w:rPr>
      </w:pPr>
    </w:p>
    <w:p w14:paraId="42D103D1" w14:textId="77777777" w:rsidR="008079E5" w:rsidRDefault="008079E5" w:rsidP="000C7CDA">
      <w:pPr>
        <w:rPr>
          <w:b/>
          <w:sz w:val="32"/>
        </w:rPr>
      </w:pPr>
    </w:p>
    <w:p w14:paraId="42D103D2" w14:textId="77777777" w:rsidR="008079E5" w:rsidRPr="008079E5" w:rsidRDefault="008079E5" w:rsidP="000C7CDA">
      <w:pPr>
        <w:rPr>
          <w:b/>
          <w:sz w:val="28"/>
        </w:rPr>
      </w:pPr>
      <w:r w:rsidRPr="008079E5">
        <w:rPr>
          <w:b/>
          <w:sz w:val="28"/>
        </w:rPr>
        <w:t>Approvals</w:t>
      </w:r>
    </w:p>
    <w:p w14:paraId="42D103D3" w14:textId="77777777" w:rsidR="008079E5" w:rsidRPr="008079E5" w:rsidRDefault="008079E5" w:rsidP="008079E5">
      <w:pPr>
        <w:jc w:val="both"/>
      </w:pPr>
      <w:r w:rsidRPr="008079E5">
        <w:rPr>
          <w:sz w:val="24"/>
        </w:rPr>
        <w:t>This procedure has been approved for use by the signatures below as the current edition, together with all amendments as listed below:</w:t>
      </w:r>
    </w:p>
    <w:p w14:paraId="42D103D4" w14:textId="77777777" w:rsidR="008079E5" w:rsidRDefault="008079E5" w:rsidP="000C7CDA">
      <w:pPr>
        <w:rPr>
          <w:b/>
        </w:rPr>
      </w:pPr>
      <w:r>
        <w:rPr>
          <w:b/>
        </w:rPr>
        <w:t>All other amendments are unapproved</w:t>
      </w: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86"/>
        <w:gridCol w:w="3183"/>
        <w:gridCol w:w="3210"/>
      </w:tblGrid>
      <w:tr w:rsidR="00231003" w14:paraId="26F2CC9C" w14:textId="77777777" w:rsidTr="00231003">
        <w:tc>
          <w:tcPr>
            <w:tcW w:w="3169" w:type="dxa"/>
            <w:tcBorders>
              <w:top w:val="single" w:sz="12" w:space="0" w:color="auto"/>
              <w:left w:val="single" w:sz="12" w:space="0" w:color="auto"/>
              <w:bottom w:val="single" w:sz="4" w:space="0" w:color="auto"/>
              <w:right w:val="single" w:sz="4" w:space="0" w:color="auto"/>
            </w:tcBorders>
            <w:hideMark/>
          </w:tcPr>
          <w:p w14:paraId="1AC4D4D8" w14:textId="77777777" w:rsidR="00231003" w:rsidRDefault="00231003">
            <w:pPr>
              <w:jc w:val="both"/>
              <w:rPr>
                <w:b/>
              </w:rPr>
            </w:pPr>
            <w:r>
              <w:rPr>
                <w:b/>
              </w:rPr>
              <w:t>Job Title</w:t>
            </w:r>
          </w:p>
        </w:tc>
        <w:tc>
          <w:tcPr>
            <w:tcW w:w="3278" w:type="dxa"/>
            <w:tcBorders>
              <w:top w:val="single" w:sz="12" w:space="0" w:color="auto"/>
              <w:left w:val="single" w:sz="4" w:space="0" w:color="auto"/>
              <w:bottom w:val="single" w:sz="4" w:space="0" w:color="auto"/>
              <w:right w:val="single" w:sz="4" w:space="0" w:color="auto"/>
            </w:tcBorders>
            <w:hideMark/>
          </w:tcPr>
          <w:p w14:paraId="0C2621C9" w14:textId="77777777" w:rsidR="00231003" w:rsidRDefault="00231003">
            <w:pPr>
              <w:jc w:val="both"/>
              <w:rPr>
                <w:b/>
              </w:rPr>
            </w:pPr>
            <w:r>
              <w:rPr>
                <w:b/>
              </w:rPr>
              <w:t>Name</w:t>
            </w:r>
          </w:p>
        </w:tc>
        <w:tc>
          <w:tcPr>
            <w:tcW w:w="3278" w:type="dxa"/>
            <w:tcBorders>
              <w:top w:val="single" w:sz="12" w:space="0" w:color="auto"/>
              <w:left w:val="single" w:sz="4" w:space="0" w:color="auto"/>
              <w:bottom w:val="single" w:sz="4" w:space="0" w:color="auto"/>
              <w:right w:val="single" w:sz="12" w:space="0" w:color="auto"/>
            </w:tcBorders>
            <w:hideMark/>
          </w:tcPr>
          <w:p w14:paraId="2DEAE227" w14:textId="77777777" w:rsidR="00231003" w:rsidRDefault="00231003">
            <w:pPr>
              <w:jc w:val="both"/>
              <w:rPr>
                <w:b/>
              </w:rPr>
            </w:pPr>
            <w:r>
              <w:rPr>
                <w:b/>
              </w:rPr>
              <w:t>Approval Signature</w:t>
            </w:r>
          </w:p>
        </w:tc>
      </w:tr>
      <w:tr w:rsidR="00231003" w14:paraId="02E86549" w14:textId="77777777" w:rsidTr="00231003">
        <w:trPr>
          <w:trHeight w:val="457"/>
        </w:trPr>
        <w:tc>
          <w:tcPr>
            <w:tcW w:w="3169" w:type="dxa"/>
            <w:tcBorders>
              <w:top w:val="single" w:sz="4" w:space="0" w:color="auto"/>
              <w:left w:val="single" w:sz="12" w:space="0" w:color="auto"/>
              <w:bottom w:val="single" w:sz="4" w:space="0" w:color="auto"/>
              <w:right w:val="single" w:sz="4" w:space="0" w:color="auto"/>
            </w:tcBorders>
            <w:vAlign w:val="center"/>
            <w:hideMark/>
          </w:tcPr>
          <w:p w14:paraId="4BA0395D" w14:textId="77777777" w:rsidR="00231003" w:rsidRDefault="00231003">
            <w:pPr>
              <w:jc w:val="both"/>
            </w:pPr>
            <w:r>
              <w:t>Managing Director</w:t>
            </w:r>
          </w:p>
        </w:tc>
        <w:tc>
          <w:tcPr>
            <w:tcW w:w="3278" w:type="dxa"/>
            <w:tcBorders>
              <w:top w:val="single" w:sz="4" w:space="0" w:color="auto"/>
              <w:left w:val="single" w:sz="4" w:space="0" w:color="auto"/>
              <w:bottom w:val="single" w:sz="4" w:space="0" w:color="auto"/>
              <w:right w:val="single" w:sz="4" w:space="0" w:color="auto"/>
            </w:tcBorders>
            <w:vAlign w:val="center"/>
            <w:hideMark/>
          </w:tcPr>
          <w:p w14:paraId="5CC58391" w14:textId="77777777" w:rsidR="00231003" w:rsidRDefault="00231003">
            <w:pPr>
              <w:jc w:val="both"/>
            </w:pPr>
            <w:r>
              <w:t>Andrew Freeman</w:t>
            </w:r>
          </w:p>
        </w:tc>
        <w:tc>
          <w:tcPr>
            <w:tcW w:w="3278" w:type="dxa"/>
            <w:tcBorders>
              <w:top w:val="single" w:sz="4" w:space="0" w:color="auto"/>
              <w:left w:val="single" w:sz="4" w:space="0" w:color="auto"/>
              <w:bottom w:val="single" w:sz="4" w:space="0" w:color="auto"/>
              <w:right w:val="single" w:sz="12" w:space="0" w:color="auto"/>
            </w:tcBorders>
            <w:vAlign w:val="center"/>
            <w:hideMark/>
          </w:tcPr>
          <w:p w14:paraId="20554943" w14:textId="7C2539C6" w:rsidR="00231003" w:rsidRDefault="00231003">
            <w:pPr>
              <w:jc w:val="both"/>
              <w:rPr>
                <w:b/>
              </w:rPr>
            </w:pPr>
            <w:r>
              <w:rPr>
                <w:noProof/>
                <w:lang w:eastAsia="en-AU"/>
              </w:rPr>
              <w:drawing>
                <wp:inline distT="0" distB="0" distL="0" distR="0" wp14:anchorId="39B7AD4F" wp14:editId="0AE4873F">
                  <wp:extent cx="914400" cy="314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314325"/>
                          </a:xfrm>
                          <a:prstGeom prst="rect">
                            <a:avLst/>
                          </a:prstGeom>
                          <a:noFill/>
                          <a:ln>
                            <a:noFill/>
                          </a:ln>
                        </pic:spPr>
                      </pic:pic>
                    </a:graphicData>
                  </a:graphic>
                </wp:inline>
              </w:drawing>
            </w:r>
          </w:p>
        </w:tc>
      </w:tr>
      <w:tr w:rsidR="00231003" w14:paraId="39EA685D" w14:textId="77777777" w:rsidTr="00231003">
        <w:trPr>
          <w:trHeight w:val="397"/>
        </w:trPr>
        <w:tc>
          <w:tcPr>
            <w:tcW w:w="3169" w:type="dxa"/>
            <w:tcBorders>
              <w:top w:val="single" w:sz="4" w:space="0" w:color="auto"/>
              <w:left w:val="single" w:sz="12" w:space="0" w:color="auto"/>
              <w:bottom w:val="single" w:sz="12" w:space="0" w:color="auto"/>
              <w:right w:val="single" w:sz="4" w:space="0" w:color="auto"/>
            </w:tcBorders>
            <w:vAlign w:val="center"/>
            <w:hideMark/>
          </w:tcPr>
          <w:p w14:paraId="2882621C" w14:textId="77777777" w:rsidR="00231003" w:rsidRDefault="00231003">
            <w:pPr>
              <w:jc w:val="both"/>
            </w:pPr>
            <w:r>
              <w:t>Quality/HR Manager</w:t>
            </w:r>
          </w:p>
        </w:tc>
        <w:tc>
          <w:tcPr>
            <w:tcW w:w="3278" w:type="dxa"/>
            <w:tcBorders>
              <w:top w:val="single" w:sz="4" w:space="0" w:color="auto"/>
              <w:left w:val="single" w:sz="4" w:space="0" w:color="auto"/>
              <w:bottom w:val="single" w:sz="12" w:space="0" w:color="auto"/>
              <w:right w:val="single" w:sz="4" w:space="0" w:color="auto"/>
            </w:tcBorders>
            <w:vAlign w:val="center"/>
            <w:hideMark/>
          </w:tcPr>
          <w:p w14:paraId="2CFA95AE" w14:textId="77777777" w:rsidR="00231003" w:rsidRDefault="00231003">
            <w:pPr>
              <w:jc w:val="both"/>
            </w:pPr>
            <w:r>
              <w:t>Emily Trevaskis</w:t>
            </w:r>
          </w:p>
        </w:tc>
        <w:tc>
          <w:tcPr>
            <w:tcW w:w="3278" w:type="dxa"/>
            <w:tcBorders>
              <w:top w:val="single" w:sz="4" w:space="0" w:color="auto"/>
              <w:left w:val="single" w:sz="4" w:space="0" w:color="auto"/>
              <w:bottom w:val="single" w:sz="12" w:space="0" w:color="auto"/>
              <w:right w:val="single" w:sz="12" w:space="0" w:color="auto"/>
            </w:tcBorders>
            <w:vAlign w:val="center"/>
            <w:hideMark/>
          </w:tcPr>
          <w:p w14:paraId="244D05F6" w14:textId="0EC3E6FD" w:rsidR="00231003" w:rsidRDefault="00231003">
            <w:pPr>
              <w:jc w:val="both"/>
              <w:rPr>
                <w:b/>
              </w:rPr>
            </w:pPr>
            <w:r>
              <w:rPr>
                <w:noProof/>
                <w:lang w:eastAsia="en-AU"/>
              </w:rPr>
              <w:drawing>
                <wp:inline distT="0" distB="0" distL="0" distR="0" wp14:anchorId="5680803F" wp14:editId="5DB54925">
                  <wp:extent cx="857250" cy="361950"/>
                  <wp:effectExtent l="0" t="0" r="0" b="0"/>
                  <wp:docPr id="5" name="Picture 5" descr="Em s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m sig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361950"/>
                          </a:xfrm>
                          <a:prstGeom prst="rect">
                            <a:avLst/>
                          </a:prstGeom>
                          <a:noFill/>
                          <a:ln>
                            <a:noFill/>
                          </a:ln>
                        </pic:spPr>
                      </pic:pic>
                    </a:graphicData>
                  </a:graphic>
                </wp:inline>
              </w:drawing>
            </w:r>
          </w:p>
        </w:tc>
      </w:tr>
    </w:tbl>
    <w:p w14:paraId="42D103E1" w14:textId="77777777" w:rsidR="008079E5" w:rsidRPr="008079E5" w:rsidRDefault="008079E5" w:rsidP="000C7CDA">
      <w:pPr>
        <w:rPr>
          <w:b/>
        </w:rPr>
      </w:pPr>
    </w:p>
    <w:sdt>
      <w:sdtPr>
        <w:rPr>
          <w:rFonts w:asciiTheme="minorHAnsi" w:eastAsiaTheme="minorHAnsi" w:hAnsiTheme="minorHAnsi" w:cstheme="minorBidi"/>
          <w:b w:val="0"/>
          <w:bCs w:val="0"/>
          <w:color w:val="auto"/>
          <w:sz w:val="22"/>
          <w:szCs w:val="22"/>
          <w:lang w:val="en-AU" w:eastAsia="en-US"/>
        </w:rPr>
        <w:id w:val="-1100719387"/>
        <w:docPartObj>
          <w:docPartGallery w:val="Table of Contents"/>
          <w:docPartUnique/>
        </w:docPartObj>
      </w:sdtPr>
      <w:sdtEndPr>
        <w:rPr>
          <w:noProof/>
        </w:rPr>
      </w:sdtEndPr>
      <w:sdtContent>
        <w:p w14:paraId="42D103E2" w14:textId="77777777" w:rsidR="008079E5" w:rsidRPr="00CD2547" w:rsidRDefault="008079E5">
          <w:pPr>
            <w:pStyle w:val="TOCHeading"/>
            <w:rPr>
              <w:rFonts w:asciiTheme="minorHAnsi" w:hAnsiTheme="minorHAnsi" w:cstheme="minorHAnsi"/>
            </w:rPr>
          </w:pPr>
          <w:r w:rsidRPr="00CD2547">
            <w:rPr>
              <w:rFonts w:asciiTheme="minorHAnsi" w:hAnsiTheme="minorHAnsi" w:cstheme="minorHAnsi"/>
            </w:rPr>
            <w:t>Table of Contents</w:t>
          </w:r>
        </w:p>
        <w:p w14:paraId="2E9FB831" w14:textId="7CF66A02" w:rsidR="00E50ADB" w:rsidRDefault="008079E5">
          <w:pPr>
            <w:pStyle w:val="TOC1"/>
            <w:tabs>
              <w:tab w:val="left" w:pos="660"/>
              <w:tab w:val="right" w:leader="dot" w:pos="9607"/>
            </w:tabs>
            <w:rPr>
              <w:rFonts w:eastAsiaTheme="minorEastAsia"/>
              <w:noProof/>
              <w:lang w:eastAsia="en-AU"/>
            </w:rPr>
          </w:pPr>
          <w:r w:rsidRPr="00CD2547">
            <w:rPr>
              <w:rFonts w:cstheme="minorHAnsi"/>
            </w:rPr>
            <w:fldChar w:fldCharType="begin"/>
          </w:r>
          <w:r w:rsidRPr="00CD2547">
            <w:rPr>
              <w:rFonts w:cstheme="minorHAnsi"/>
            </w:rPr>
            <w:instrText xml:space="preserve"> TOC \o "1-3" \h \z \u </w:instrText>
          </w:r>
          <w:r w:rsidRPr="00CD2547">
            <w:rPr>
              <w:rFonts w:cstheme="minorHAnsi"/>
            </w:rPr>
            <w:fldChar w:fldCharType="separate"/>
          </w:r>
          <w:hyperlink w:anchor="_Toc463531957" w:history="1">
            <w:r w:rsidR="00E50ADB" w:rsidRPr="004429C8">
              <w:rPr>
                <w:rStyle w:val="Hyperlink"/>
                <w:noProof/>
              </w:rPr>
              <w:t>1.0</w:t>
            </w:r>
            <w:r w:rsidR="00E50ADB">
              <w:rPr>
                <w:rFonts w:eastAsiaTheme="minorEastAsia"/>
                <w:noProof/>
                <w:lang w:eastAsia="en-AU"/>
              </w:rPr>
              <w:tab/>
            </w:r>
            <w:r w:rsidR="00E50ADB" w:rsidRPr="004429C8">
              <w:rPr>
                <w:rStyle w:val="Hyperlink"/>
                <w:noProof/>
              </w:rPr>
              <w:t>SCOPE &amp; PURPOSE</w:t>
            </w:r>
            <w:r w:rsidR="00E50ADB">
              <w:rPr>
                <w:noProof/>
                <w:webHidden/>
              </w:rPr>
              <w:tab/>
            </w:r>
            <w:r w:rsidR="00E50ADB">
              <w:rPr>
                <w:noProof/>
                <w:webHidden/>
              </w:rPr>
              <w:fldChar w:fldCharType="begin"/>
            </w:r>
            <w:r w:rsidR="00E50ADB">
              <w:rPr>
                <w:noProof/>
                <w:webHidden/>
              </w:rPr>
              <w:instrText xml:space="preserve"> PAGEREF _Toc463531957 \h </w:instrText>
            </w:r>
            <w:r w:rsidR="00E50ADB">
              <w:rPr>
                <w:noProof/>
                <w:webHidden/>
              </w:rPr>
            </w:r>
            <w:r w:rsidR="00E50ADB">
              <w:rPr>
                <w:noProof/>
                <w:webHidden/>
              </w:rPr>
              <w:fldChar w:fldCharType="separate"/>
            </w:r>
            <w:r w:rsidR="00E50ADB">
              <w:rPr>
                <w:noProof/>
                <w:webHidden/>
              </w:rPr>
              <w:t>2</w:t>
            </w:r>
            <w:r w:rsidR="00E50ADB">
              <w:rPr>
                <w:noProof/>
                <w:webHidden/>
              </w:rPr>
              <w:fldChar w:fldCharType="end"/>
            </w:r>
          </w:hyperlink>
        </w:p>
        <w:p w14:paraId="406A0B5D" w14:textId="1C050BBE" w:rsidR="00E50ADB" w:rsidRDefault="007E5127">
          <w:pPr>
            <w:pStyle w:val="TOC1"/>
            <w:tabs>
              <w:tab w:val="left" w:pos="660"/>
              <w:tab w:val="right" w:leader="dot" w:pos="9607"/>
            </w:tabs>
            <w:rPr>
              <w:rFonts w:eastAsiaTheme="minorEastAsia"/>
              <w:noProof/>
              <w:lang w:eastAsia="en-AU"/>
            </w:rPr>
          </w:pPr>
          <w:hyperlink w:anchor="_Toc463531958" w:history="1">
            <w:r w:rsidR="00E50ADB" w:rsidRPr="004429C8">
              <w:rPr>
                <w:rStyle w:val="Hyperlink"/>
                <w:noProof/>
              </w:rPr>
              <w:t>2.0</w:t>
            </w:r>
            <w:r w:rsidR="00E50ADB">
              <w:rPr>
                <w:rFonts w:eastAsiaTheme="minorEastAsia"/>
                <w:noProof/>
                <w:lang w:eastAsia="en-AU"/>
              </w:rPr>
              <w:tab/>
            </w:r>
            <w:r w:rsidR="00E50ADB" w:rsidRPr="004429C8">
              <w:rPr>
                <w:rStyle w:val="Hyperlink"/>
                <w:noProof/>
              </w:rPr>
              <w:t>RESPONSIBILITIES</w:t>
            </w:r>
            <w:r w:rsidR="00E50ADB">
              <w:rPr>
                <w:noProof/>
                <w:webHidden/>
              </w:rPr>
              <w:tab/>
            </w:r>
            <w:r w:rsidR="00E50ADB">
              <w:rPr>
                <w:noProof/>
                <w:webHidden/>
              </w:rPr>
              <w:fldChar w:fldCharType="begin"/>
            </w:r>
            <w:r w:rsidR="00E50ADB">
              <w:rPr>
                <w:noProof/>
                <w:webHidden/>
              </w:rPr>
              <w:instrText xml:space="preserve"> PAGEREF _Toc463531958 \h </w:instrText>
            </w:r>
            <w:r w:rsidR="00E50ADB">
              <w:rPr>
                <w:noProof/>
                <w:webHidden/>
              </w:rPr>
            </w:r>
            <w:r w:rsidR="00E50ADB">
              <w:rPr>
                <w:noProof/>
                <w:webHidden/>
              </w:rPr>
              <w:fldChar w:fldCharType="separate"/>
            </w:r>
            <w:r w:rsidR="00E50ADB">
              <w:rPr>
                <w:noProof/>
                <w:webHidden/>
              </w:rPr>
              <w:t>3</w:t>
            </w:r>
            <w:r w:rsidR="00E50ADB">
              <w:rPr>
                <w:noProof/>
                <w:webHidden/>
              </w:rPr>
              <w:fldChar w:fldCharType="end"/>
            </w:r>
          </w:hyperlink>
        </w:p>
        <w:p w14:paraId="3F42C747" w14:textId="3926977F" w:rsidR="00E50ADB" w:rsidRDefault="007E5127">
          <w:pPr>
            <w:pStyle w:val="TOC1"/>
            <w:tabs>
              <w:tab w:val="left" w:pos="660"/>
              <w:tab w:val="right" w:leader="dot" w:pos="9607"/>
            </w:tabs>
            <w:rPr>
              <w:rFonts w:eastAsiaTheme="minorEastAsia"/>
              <w:noProof/>
              <w:lang w:eastAsia="en-AU"/>
            </w:rPr>
          </w:pPr>
          <w:hyperlink w:anchor="_Toc463531959" w:history="1">
            <w:r w:rsidR="00E50ADB" w:rsidRPr="004429C8">
              <w:rPr>
                <w:rStyle w:val="Hyperlink"/>
                <w:noProof/>
              </w:rPr>
              <w:t>3.0</w:t>
            </w:r>
            <w:r w:rsidR="00E50ADB">
              <w:rPr>
                <w:rFonts w:eastAsiaTheme="minorEastAsia"/>
                <w:noProof/>
                <w:lang w:eastAsia="en-AU"/>
              </w:rPr>
              <w:tab/>
            </w:r>
            <w:r w:rsidR="00E50ADB" w:rsidRPr="004429C8">
              <w:rPr>
                <w:rStyle w:val="Hyperlink"/>
                <w:noProof/>
              </w:rPr>
              <w:t>POLICY</w:t>
            </w:r>
            <w:r w:rsidR="00E50ADB">
              <w:rPr>
                <w:noProof/>
                <w:webHidden/>
              </w:rPr>
              <w:tab/>
            </w:r>
            <w:r w:rsidR="00E50ADB">
              <w:rPr>
                <w:noProof/>
                <w:webHidden/>
              </w:rPr>
              <w:fldChar w:fldCharType="begin"/>
            </w:r>
            <w:r w:rsidR="00E50ADB">
              <w:rPr>
                <w:noProof/>
                <w:webHidden/>
              </w:rPr>
              <w:instrText xml:space="preserve"> PAGEREF _Toc463531959 \h </w:instrText>
            </w:r>
            <w:r w:rsidR="00E50ADB">
              <w:rPr>
                <w:noProof/>
                <w:webHidden/>
              </w:rPr>
            </w:r>
            <w:r w:rsidR="00E50ADB">
              <w:rPr>
                <w:noProof/>
                <w:webHidden/>
              </w:rPr>
              <w:fldChar w:fldCharType="separate"/>
            </w:r>
            <w:r w:rsidR="00E50ADB">
              <w:rPr>
                <w:noProof/>
                <w:webHidden/>
              </w:rPr>
              <w:t>3</w:t>
            </w:r>
            <w:r w:rsidR="00E50ADB">
              <w:rPr>
                <w:noProof/>
                <w:webHidden/>
              </w:rPr>
              <w:fldChar w:fldCharType="end"/>
            </w:r>
          </w:hyperlink>
        </w:p>
        <w:p w14:paraId="7FE3B61F" w14:textId="6BF7CBB7" w:rsidR="00E50ADB" w:rsidRDefault="007E5127">
          <w:pPr>
            <w:pStyle w:val="TOC1"/>
            <w:tabs>
              <w:tab w:val="left" w:pos="660"/>
              <w:tab w:val="right" w:leader="dot" w:pos="9607"/>
            </w:tabs>
            <w:rPr>
              <w:rFonts w:eastAsiaTheme="minorEastAsia"/>
              <w:noProof/>
              <w:lang w:eastAsia="en-AU"/>
            </w:rPr>
          </w:pPr>
          <w:hyperlink w:anchor="_Toc463531960" w:history="1">
            <w:r w:rsidR="00E50ADB" w:rsidRPr="004429C8">
              <w:rPr>
                <w:rStyle w:val="Hyperlink"/>
                <w:noProof/>
              </w:rPr>
              <w:t>4.0</w:t>
            </w:r>
            <w:r w:rsidR="00E50ADB">
              <w:rPr>
                <w:rFonts w:eastAsiaTheme="minorEastAsia"/>
                <w:noProof/>
                <w:lang w:eastAsia="en-AU"/>
              </w:rPr>
              <w:tab/>
            </w:r>
            <w:r w:rsidR="00E50ADB" w:rsidRPr="004429C8">
              <w:rPr>
                <w:rStyle w:val="Hyperlink"/>
                <w:noProof/>
              </w:rPr>
              <w:t>REFERENCES</w:t>
            </w:r>
            <w:r w:rsidR="00E50ADB">
              <w:rPr>
                <w:noProof/>
                <w:webHidden/>
              </w:rPr>
              <w:tab/>
            </w:r>
            <w:r w:rsidR="00E50ADB">
              <w:rPr>
                <w:noProof/>
                <w:webHidden/>
              </w:rPr>
              <w:fldChar w:fldCharType="begin"/>
            </w:r>
            <w:r w:rsidR="00E50ADB">
              <w:rPr>
                <w:noProof/>
                <w:webHidden/>
              </w:rPr>
              <w:instrText xml:space="preserve"> PAGEREF _Toc463531960 \h </w:instrText>
            </w:r>
            <w:r w:rsidR="00E50ADB">
              <w:rPr>
                <w:noProof/>
                <w:webHidden/>
              </w:rPr>
            </w:r>
            <w:r w:rsidR="00E50ADB">
              <w:rPr>
                <w:noProof/>
                <w:webHidden/>
              </w:rPr>
              <w:fldChar w:fldCharType="separate"/>
            </w:r>
            <w:r w:rsidR="00E50ADB">
              <w:rPr>
                <w:noProof/>
                <w:webHidden/>
              </w:rPr>
              <w:t>4</w:t>
            </w:r>
            <w:r w:rsidR="00E50ADB">
              <w:rPr>
                <w:noProof/>
                <w:webHidden/>
              </w:rPr>
              <w:fldChar w:fldCharType="end"/>
            </w:r>
          </w:hyperlink>
        </w:p>
        <w:p w14:paraId="5DCEC077" w14:textId="1D76BB34" w:rsidR="00E50ADB" w:rsidRDefault="007E5127">
          <w:pPr>
            <w:pStyle w:val="TOC1"/>
            <w:tabs>
              <w:tab w:val="left" w:pos="660"/>
              <w:tab w:val="right" w:leader="dot" w:pos="9607"/>
            </w:tabs>
            <w:rPr>
              <w:rFonts w:eastAsiaTheme="minorEastAsia"/>
              <w:noProof/>
              <w:lang w:eastAsia="en-AU"/>
            </w:rPr>
          </w:pPr>
          <w:hyperlink w:anchor="_Toc463531961" w:history="1">
            <w:r w:rsidR="00E50ADB" w:rsidRPr="004429C8">
              <w:rPr>
                <w:rStyle w:val="Hyperlink"/>
                <w:noProof/>
              </w:rPr>
              <w:t>5.0</w:t>
            </w:r>
            <w:r w:rsidR="00E50ADB">
              <w:rPr>
                <w:rFonts w:eastAsiaTheme="minorEastAsia"/>
                <w:noProof/>
                <w:lang w:eastAsia="en-AU"/>
              </w:rPr>
              <w:tab/>
            </w:r>
            <w:r w:rsidR="00E50ADB" w:rsidRPr="004429C8">
              <w:rPr>
                <w:rStyle w:val="Hyperlink"/>
                <w:noProof/>
              </w:rPr>
              <w:t>AMENDMENT RECORD</w:t>
            </w:r>
            <w:r w:rsidR="00E50ADB">
              <w:rPr>
                <w:noProof/>
                <w:webHidden/>
              </w:rPr>
              <w:tab/>
            </w:r>
            <w:r w:rsidR="00E50ADB">
              <w:rPr>
                <w:noProof/>
                <w:webHidden/>
              </w:rPr>
              <w:fldChar w:fldCharType="begin"/>
            </w:r>
            <w:r w:rsidR="00E50ADB">
              <w:rPr>
                <w:noProof/>
                <w:webHidden/>
              </w:rPr>
              <w:instrText xml:space="preserve"> PAGEREF _Toc463531961 \h </w:instrText>
            </w:r>
            <w:r w:rsidR="00E50ADB">
              <w:rPr>
                <w:noProof/>
                <w:webHidden/>
              </w:rPr>
            </w:r>
            <w:r w:rsidR="00E50ADB">
              <w:rPr>
                <w:noProof/>
                <w:webHidden/>
              </w:rPr>
              <w:fldChar w:fldCharType="separate"/>
            </w:r>
            <w:r w:rsidR="00E50ADB">
              <w:rPr>
                <w:noProof/>
                <w:webHidden/>
              </w:rPr>
              <w:t>4</w:t>
            </w:r>
            <w:r w:rsidR="00E50ADB">
              <w:rPr>
                <w:noProof/>
                <w:webHidden/>
              </w:rPr>
              <w:fldChar w:fldCharType="end"/>
            </w:r>
          </w:hyperlink>
        </w:p>
        <w:p w14:paraId="42D103EB" w14:textId="423CB95B" w:rsidR="008079E5" w:rsidRDefault="008079E5">
          <w:r w:rsidRPr="00CD2547">
            <w:rPr>
              <w:rFonts w:cstheme="minorHAnsi"/>
              <w:b/>
              <w:bCs/>
              <w:noProof/>
            </w:rPr>
            <w:fldChar w:fldCharType="end"/>
          </w:r>
        </w:p>
      </w:sdtContent>
    </w:sdt>
    <w:p w14:paraId="42D103EC" w14:textId="77777777" w:rsidR="008079E5" w:rsidRDefault="008079E5" w:rsidP="008079E5">
      <w:pPr>
        <w:pStyle w:val="Heading2"/>
      </w:pPr>
    </w:p>
    <w:p w14:paraId="42D103ED" w14:textId="77777777" w:rsidR="008079E5" w:rsidRDefault="008079E5" w:rsidP="000C7CDA"/>
    <w:p w14:paraId="42D103EE" w14:textId="77777777" w:rsidR="008079E5" w:rsidRDefault="008079E5" w:rsidP="000C7CDA"/>
    <w:p w14:paraId="42D103EF" w14:textId="77777777" w:rsidR="008079E5" w:rsidRDefault="008079E5" w:rsidP="000C7CDA"/>
    <w:p w14:paraId="42D103F0" w14:textId="77777777" w:rsidR="008079E5" w:rsidRDefault="008079E5" w:rsidP="000C7CDA"/>
    <w:p w14:paraId="42D103F1" w14:textId="77777777" w:rsidR="008079E5" w:rsidRDefault="008079E5" w:rsidP="000C7CDA"/>
    <w:p w14:paraId="42D103F2" w14:textId="77777777" w:rsidR="008079E5" w:rsidRDefault="008079E5" w:rsidP="000C7CDA"/>
    <w:p w14:paraId="42D103F3" w14:textId="77777777" w:rsidR="008079E5" w:rsidRDefault="008079E5" w:rsidP="000C7CDA"/>
    <w:p w14:paraId="42D103F4" w14:textId="77777777" w:rsidR="008079E5" w:rsidRDefault="008079E5" w:rsidP="000C7CDA"/>
    <w:p w14:paraId="42D103F5" w14:textId="77777777" w:rsidR="008079E5" w:rsidRDefault="008079E5" w:rsidP="000C7CDA"/>
    <w:p w14:paraId="42D103F6" w14:textId="77777777" w:rsidR="008079E5" w:rsidRDefault="008079E5" w:rsidP="000C7CDA"/>
    <w:p w14:paraId="42D103F7" w14:textId="77777777" w:rsidR="008079E5" w:rsidRDefault="008079E5" w:rsidP="000C7CDA"/>
    <w:p w14:paraId="42D103F8" w14:textId="77777777" w:rsidR="008079E5" w:rsidRDefault="008079E5" w:rsidP="000C7CDA"/>
    <w:p w14:paraId="42D103F9" w14:textId="77777777" w:rsidR="008079E5" w:rsidRDefault="008079E5" w:rsidP="000C7CDA"/>
    <w:p w14:paraId="42D103FA" w14:textId="77777777" w:rsidR="008079E5" w:rsidRDefault="008079E5" w:rsidP="000C7CDA"/>
    <w:p w14:paraId="42D103FB" w14:textId="77777777" w:rsidR="008079E5" w:rsidRDefault="008079E5" w:rsidP="000C7CDA"/>
    <w:p w14:paraId="42D103FC" w14:textId="77777777" w:rsidR="008079E5" w:rsidRDefault="008079E5" w:rsidP="000C7CDA"/>
    <w:p w14:paraId="42D103FD" w14:textId="77777777" w:rsidR="008079E5" w:rsidRDefault="008079E5" w:rsidP="000C7CDA"/>
    <w:p w14:paraId="42D103FE" w14:textId="77777777" w:rsidR="008079E5" w:rsidRDefault="008079E5" w:rsidP="000C7CDA"/>
    <w:p w14:paraId="42D103FF" w14:textId="77777777" w:rsidR="008079E5" w:rsidRDefault="008079E5" w:rsidP="000C7CDA"/>
    <w:p w14:paraId="42D10400" w14:textId="77777777" w:rsidR="008079E5" w:rsidRDefault="008079E5" w:rsidP="000C7CDA"/>
    <w:p w14:paraId="42D10401" w14:textId="77777777" w:rsidR="008079E5" w:rsidRDefault="008079E5" w:rsidP="000C7CDA"/>
    <w:p w14:paraId="42D10402" w14:textId="77777777" w:rsidR="008079E5" w:rsidRDefault="008079E5" w:rsidP="000C7CDA"/>
    <w:p w14:paraId="42D10403" w14:textId="77777777" w:rsidR="008079E5" w:rsidRDefault="008079E5" w:rsidP="000C7CDA"/>
    <w:p w14:paraId="42D10404" w14:textId="77777777" w:rsidR="008079E5" w:rsidRDefault="008079E5" w:rsidP="000C7CDA"/>
    <w:p w14:paraId="42D10405" w14:textId="77777777" w:rsidR="008079E5" w:rsidRDefault="008079E5" w:rsidP="000C7CDA"/>
    <w:p w14:paraId="42D10406" w14:textId="77777777" w:rsidR="00F313EA" w:rsidRDefault="00F313EA" w:rsidP="000C7CDA"/>
    <w:p w14:paraId="42D10407" w14:textId="77777777" w:rsidR="00F313EA" w:rsidRDefault="00F313EA" w:rsidP="000C7CDA"/>
    <w:p w14:paraId="42D10408" w14:textId="77777777" w:rsidR="00F313EA" w:rsidRDefault="00F313EA" w:rsidP="000C7CDA"/>
    <w:p w14:paraId="42D10409" w14:textId="472B0C55" w:rsidR="008079E5" w:rsidRDefault="008079E5" w:rsidP="000C7CDA"/>
    <w:p w14:paraId="5984E6BA" w14:textId="6DD5C03C" w:rsidR="007E5127" w:rsidRDefault="007E5127" w:rsidP="000C7CDA"/>
    <w:p w14:paraId="3C3CAD24" w14:textId="637C03B7" w:rsidR="007E5127" w:rsidRDefault="007E5127" w:rsidP="000C7CDA"/>
    <w:p w14:paraId="27A7615E" w14:textId="4F8EC1F8" w:rsidR="007E5127" w:rsidRDefault="007E5127" w:rsidP="000C7CDA"/>
    <w:p w14:paraId="32B42069" w14:textId="77777777" w:rsidR="007E5127" w:rsidRDefault="007E5127" w:rsidP="000C7CDA">
      <w:bookmarkStart w:id="0" w:name="_GoBack"/>
      <w:bookmarkEnd w:id="0"/>
    </w:p>
    <w:p w14:paraId="42D1040A" w14:textId="77777777" w:rsidR="00314AE6" w:rsidRDefault="00314AE6" w:rsidP="000C7CDA"/>
    <w:p w14:paraId="42D1040B" w14:textId="77777777" w:rsidR="008079E5" w:rsidRDefault="008079E5" w:rsidP="000C7CDA"/>
    <w:p w14:paraId="42D1040C" w14:textId="77777777" w:rsidR="008079E5" w:rsidRDefault="008079E5" w:rsidP="000C7CDA"/>
    <w:p w14:paraId="42D1040D" w14:textId="77777777" w:rsidR="00D7203F" w:rsidRPr="000778AE" w:rsidRDefault="000778AE" w:rsidP="000C7CDA">
      <w:pPr>
        <w:pStyle w:val="Style1"/>
        <w:ind w:left="720" w:hanging="862"/>
      </w:pPr>
      <w:bookmarkStart w:id="1" w:name="_Toc458584297"/>
      <w:bookmarkStart w:id="2" w:name="_Toc463531957"/>
      <w:r w:rsidRPr="000778AE">
        <w:lastRenderedPageBreak/>
        <w:t>SCOPE &amp; PURPOSE</w:t>
      </w:r>
      <w:bookmarkEnd w:id="1"/>
      <w:bookmarkEnd w:id="2"/>
    </w:p>
    <w:p w14:paraId="42D1040E" w14:textId="32A2372D" w:rsidR="005F4C17" w:rsidRDefault="005F4C17" w:rsidP="00E12C8B">
      <w:pPr>
        <w:jc w:val="both"/>
      </w:pPr>
    </w:p>
    <w:p w14:paraId="17D48E13" w14:textId="77777777" w:rsidR="002960E9" w:rsidRDefault="002960E9" w:rsidP="00E50ADB">
      <w:pPr>
        <w:ind w:left="-142" w:right="254"/>
        <w:jc w:val="both"/>
      </w:pPr>
      <w:r>
        <w:t xml:space="preserve">Fluid Maintenance Australia (FMA) is committed to creating a safe and supportive environment of which encourages and promotes the personal and professional development of its students.  </w:t>
      </w:r>
    </w:p>
    <w:p w14:paraId="505B1BC9" w14:textId="77777777" w:rsidR="002960E9" w:rsidRDefault="002960E9" w:rsidP="00E50ADB">
      <w:pPr>
        <w:spacing w:line="256" w:lineRule="auto"/>
        <w:ind w:left="-142"/>
        <w:jc w:val="both"/>
      </w:pPr>
      <w:r>
        <w:t xml:space="preserve"> </w:t>
      </w:r>
    </w:p>
    <w:p w14:paraId="5245C04A" w14:textId="77777777" w:rsidR="002960E9" w:rsidRDefault="002960E9" w:rsidP="00E50ADB">
      <w:pPr>
        <w:ind w:left="-142" w:right="254"/>
        <w:jc w:val="both"/>
      </w:pPr>
      <w:r>
        <w:t xml:space="preserve">This policy establishes the standard of conduct expected by all students enrolled at FMA.  </w:t>
      </w:r>
    </w:p>
    <w:p w14:paraId="58EEC1A8" w14:textId="77777777" w:rsidR="002960E9" w:rsidRDefault="002960E9" w:rsidP="00E50ADB">
      <w:pPr>
        <w:spacing w:line="256" w:lineRule="auto"/>
        <w:ind w:left="-142"/>
        <w:jc w:val="both"/>
      </w:pPr>
      <w:r>
        <w:t xml:space="preserve"> </w:t>
      </w:r>
    </w:p>
    <w:p w14:paraId="5A881DA6" w14:textId="27BF3558" w:rsidR="002960E9" w:rsidRDefault="002960E9" w:rsidP="00E50ADB">
      <w:pPr>
        <w:ind w:left="-142" w:right="254"/>
        <w:jc w:val="both"/>
      </w:pPr>
      <w:r>
        <w:t>All students are expected to conduct themselves in a man</w:t>
      </w:r>
      <w:r w:rsidR="00E50ADB">
        <w:t>ner consistent with this policy</w:t>
      </w:r>
      <w:r>
        <w:t xml:space="preserve">. </w:t>
      </w:r>
    </w:p>
    <w:p w14:paraId="142B827B" w14:textId="77777777" w:rsidR="002960E9" w:rsidRDefault="002960E9" w:rsidP="00E12C8B">
      <w:pPr>
        <w:jc w:val="both"/>
      </w:pPr>
    </w:p>
    <w:p w14:paraId="42D10415" w14:textId="77777777" w:rsidR="000778AE" w:rsidRPr="000778AE" w:rsidRDefault="00081AAB" w:rsidP="002960E9">
      <w:pPr>
        <w:pStyle w:val="Style1"/>
        <w:ind w:left="142" w:hanging="278"/>
      </w:pPr>
      <w:bookmarkStart w:id="3" w:name="_Toc458584298"/>
      <w:bookmarkStart w:id="4" w:name="_Toc463531958"/>
      <w:r>
        <w:t>RESPONSIBILITIES</w:t>
      </w:r>
      <w:bookmarkEnd w:id="3"/>
      <w:bookmarkEnd w:id="4"/>
      <w:r w:rsidR="000778AE" w:rsidRPr="00CA71C2">
        <w:t xml:space="preserve"> </w:t>
      </w:r>
    </w:p>
    <w:p w14:paraId="42D10416" w14:textId="48D65E14" w:rsidR="007E6AD3" w:rsidRDefault="007E6AD3" w:rsidP="002960E9">
      <w:pPr>
        <w:ind w:left="142"/>
      </w:pPr>
    </w:p>
    <w:p w14:paraId="70E1E013" w14:textId="77777777" w:rsidR="00E50ADB" w:rsidRDefault="009E3294" w:rsidP="00E50ADB">
      <w:pPr>
        <w:spacing w:after="39"/>
        <w:ind w:left="-142" w:right="254"/>
      </w:pPr>
      <w:r>
        <w:t xml:space="preserve">All students are responsible for maintaining a safe, harmonious and tolerant environment. </w:t>
      </w:r>
    </w:p>
    <w:p w14:paraId="61F9B6C1" w14:textId="77777777" w:rsidR="00E50ADB" w:rsidRDefault="00E50ADB" w:rsidP="00E50ADB">
      <w:pPr>
        <w:spacing w:after="39"/>
        <w:ind w:left="-142" w:right="254"/>
      </w:pPr>
    </w:p>
    <w:p w14:paraId="1BD58A59" w14:textId="1AEBC538" w:rsidR="009E3294" w:rsidRDefault="009E3294" w:rsidP="00E50ADB">
      <w:pPr>
        <w:spacing w:after="39"/>
        <w:ind w:left="-142" w:right="254"/>
      </w:pPr>
      <w:r>
        <w:t xml:space="preserve">Expectations include: </w:t>
      </w:r>
    </w:p>
    <w:p w14:paraId="6A293BC4" w14:textId="42D8ABCB" w:rsidR="009E3294" w:rsidRDefault="00E50ADB" w:rsidP="00E50ADB">
      <w:pPr>
        <w:numPr>
          <w:ilvl w:val="0"/>
          <w:numId w:val="13"/>
        </w:numPr>
        <w:spacing w:after="5" w:line="247" w:lineRule="auto"/>
        <w:ind w:left="284" w:right="254" w:hanging="361"/>
        <w:jc w:val="both"/>
      </w:pPr>
      <w:r>
        <w:t>m</w:t>
      </w:r>
      <w:r w:rsidR="009E3294">
        <w:t xml:space="preserve">ust act in accordance with </w:t>
      </w:r>
      <w:r>
        <w:t>this policy</w:t>
      </w:r>
      <w:r w:rsidR="009E3294">
        <w:t xml:space="preserve">; </w:t>
      </w:r>
    </w:p>
    <w:p w14:paraId="4AE6BA53" w14:textId="650FC5E5" w:rsidR="009E3294" w:rsidRDefault="00E50ADB" w:rsidP="00E50ADB">
      <w:pPr>
        <w:numPr>
          <w:ilvl w:val="0"/>
          <w:numId w:val="13"/>
        </w:numPr>
        <w:spacing w:after="39" w:line="247" w:lineRule="auto"/>
        <w:ind w:left="284" w:right="254" w:hanging="361"/>
        <w:jc w:val="both"/>
      </w:pPr>
      <w:r>
        <w:t>m</w:t>
      </w:r>
      <w:r w:rsidR="009E3294">
        <w:t>ust read and familiarise themselves with FMA policies and procedures available o</w:t>
      </w:r>
      <w:r>
        <w:t>n</w:t>
      </w:r>
      <w:r w:rsidR="009E3294">
        <w:t xml:space="preserve"> the FMA website and in the Student Handbook; </w:t>
      </w:r>
    </w:p>
    <w:p w14:paraId="1086E01E" w14:textId="36A87B8E" w:rsidR="009E3294" w:rsidRDefault="00E50ADB" w:rsidP="00E50ADB">
      <w:pPr>
        <w:numPr>
          <w:ilvl w:val="0"/>
          <w:numId w:val="13"/>
        </w:numPr>
        <w:spacing w:after="5" w:line="247" w:lineRule="auto"/>
        <w:ind w:left="284" w:right="254" w:hanging="361"/>
        <w:jc w:val="both"/>
      </w:pPr>
      <w:r>
        <w:t>e</w:t>
      </w:r>
      <w:r w:rsidR="009E3294">
        <w:t xml:space="preserve">nsure all personal details supplier are correct; </w:t>
      </w:r>
    </w:p>
    <w:p w14:paraId="215089D6" w14:textId="1760CBBD" w:rsidR="009E3294" w:rsidRDefault="00E50ADB" w:rsidP="00E50ADB">
      <w:pPr>
        <w:numPr>
          <w:ilvl w:val="0"/>
          <w:numId w:val="13"/>
        </w:numPr>
        <w:spacing w:after="5" w:line="247" w:lineRule="auto"/>
        <w:ind w:left="284" w:right="254" w:hanging="361"/>
        <w:jc w:val="both"/>
      </w:pPr>
      <w:r>
        <w:t>r</w:t>
      </w:r>
      <w:r w:rsidR="009E3294">
        <w:t xml:space="preserve">ead all relevant correspondence and information supplied by FMA.  </w:t>
      </w:r>
    </w:p>
    <w:p w14:paraId="29C48D4B" w14:textId="77777777" w:rsidR="009E3294" w:rsidRDefault="009E3294" w:rsidP="00E50ADB">
      <w:pPr>
        <w:spacing w:line="256" w:lineRule="auto"/>
        <w:ind w:left="-142"/>
      </w:pPr>
      <w:r>
        <w:rPr>
          <w:b/>
          <w:sz w:val="24"/>
        </w:rPr>
        <w:t xml:space="preserve"> </w:t>
      </w:r>
    </w:p>
    <w:p w14:paraId="1C556E75" w14:textId="1C663C65" w:rsidR="009E3294" w:rsidRDefault="009E3294" w:rsidP="00E50ADB">
      <w:pPr>
        <w:spacing w:after="218" w:line="256" w:lineRule="auto"/>
        <w:ind w:left="-142"/>
      </w:pPr>
      <w:r>
        <w:t xml:space="preserve">Students are expected to: </w:t>
      </w:r>
    </w:p>
    <w:p w14:paraId="147B3AF9" w14:textId="1F9094E0" w:rsidR="009E3294" w:rsidRDefault="00E50ADB" w:rsidP="00E50ADB">
      <w:pPr>
        <w:numPr>
          <w:ilvl w:val="0"/>
          <w:numId w:val="13"/>
        </w:numPr>
        <w:spacing w:after="5" w:line="247" w:lineRule="auto"/>
        <w:ind w:left="284" w:right="254" w:hanging="361"/>
        <w:jc w:val="both"/>
      </w:pPr>
      <w:r>
        <w:t>t</w:t>
      </w:r>
      <w:r w:rsidR="009E3294">
        <w:t xml:space="preserve">reat all other students and staff of FMA with respect, dignity, courtesy and sensitivity; </w:t>
      </w:r>
    </w:p>
    <w:p w14:paraId="56922C56" w14:textId="70896708" w:rsidR="009E3294" w:rsidRDefault="00E50ADB" w:rsidP="00E50ADB">
      <w:pPr>
        <w:numPr>
          <w:ilvl w:val="0"/>
          <w:numId w:val="13"/>
        </w:numPr>
        <w:spacing w:after="5" w:line="247" w:lineRule="auto"/>
        <w:ind w:left="284" w:right="254" w:hanging="361"/>
        <w:jc w:val="both"/>
      </w:pPr>
      <w:r>
        <w:t>a</w:t>
      </w:r>
      <w:r w:rsidR="009E3294">
        <w:t>ct with impartiality, integrity and honest</w:t>
      </w:r>
      <w:r>
        <w:t>y</w:t>
      </w:r>
      <w:r w:rsidR="009E3294">
        <w:t xml:space="preserve"> in all their dealings with other students and staff; </w:t>
      </w:r>
    </w:p>
    <w:p w14:paraId="40BBBCD4" w14:textId="79341EF0" w:rsidR="009E3294" w:rsidRDefault="00E50ADB" w:rsidP="00E50ADB">
      <w:pPr>
        <w:numPr>
          <w:ilvl w:val="0"/>
          <w:numId w:val="13"/>
        </w:numPr>
        <w:spacing w:after="5" w:line="247" w:lineRule="auto"/>
        <w:ind w:left="284" w:right="254" w:hanging="361"/>
        <w:jc w:val="both"/>
      </w:pPr>
      <w:r>
        <w:t>r</w:t>
      </w:r>
      <w:r w:rsidR="009E3294">
        <w:t xml:space="preserve">espect the privacy of other students and staff; </w:t>
      </w:r>
    </w:p>
    <w:p w14:paraId="7D47E5D5" w14:textId="3AB01964" w:rsidR="009E3294" w:rsidRDefault="00E50ADB" w:rsidP="00E50ADB">
      <w:pPr>
        <w:numPr>
          <w:ilvl w:val="0"/>
          <w:numId w:val="13"/>
        </w:numPr>
        <w:spacing w:after="5" w:line="247" w:lineRule="auto"/>
        <w:ind w:left="284" w:right="254" w:hanging="361"/>
        <w:jc w:val="both"/>
      </w:pPr>
      <w:r>
        <w:t>c</w:t>
      </w:r>
      <w:r w:rsidR="009E3294">
        <w:t xml:space="preserve">omply with directions by FMA trainers; </w:t>
      </w:r>
    </w:p>
    <w:p w14:paraId="4A490DE5" w14:textId="270DAD61" w:rsidR="009E3294" w:rsidRDefault="00E50ADB" w:rsidP="00E50ADB">
      <w:pPr>
        <w:numPr>
          <w:ilvl w:val="0"/>
          <w:numId w:val="13"/>
        </w:numPr>
        <w:spacing w:after="5" w:line="247" w:lineRule="auto"/>
        <w:ind w:left="284" w:right="254" w:hanging="361"/>
        <w:jc w:val="both"/>
      </w:pPr>
      <w:r>
        <w:t>c</w:t>
      </w:r>
      <w:r w:rsidR="009E3294">
        <w:t xml:space="preserve">omply with all health and safety requirements and instructions given by FMA trainers and staff; </w:t>
      </w:r>
    </w:p>
    <w:p w14:paraId="7F9FC859" w14:textId="77777777" w:rsidR="00E50ADB" w:rsidRDefault="00E50ADB" w:rsidP="00E50ADB">
      <w:pPr>
        <w:spacing w:after="271"/>
        <w:ind w:left="-77" w:right="254"/>
      </w:pPr>
    </w:p>
    <w:p w14:paraId="719ACC29" w14:textId="74BC874F" w:rsidR="009E3294" w:rsidRDefault="009E3294" w:rsidP="00E50ADB">
      <w:pPr>
        <w:spacing w:after="271"/>
        <w:ind w:left="-77" w:right="254"/>
      </w:pPr>
      <w:r>
        <w:t xml:space="preserve">In relation to meeting the academic expectation, all students are required to abide by these principles: </w:t>
      </w:r>
    </w:p>
    <w:p w14:paraId="5A9734CF" w14:textId="5D6327A2" w:rsidR="009E3294" w:rsidRDefault="00E50ADB" w:rsidP="00E50ADB">
      <w:pPr>
        <w:numPr>
          <w:ilvl w:val="0"/>
          <w:numId w:val="13"/>
        </w:numPr>
        <w:spacing w:after="5" w:line="247" w:lineRule="auto"/>
        <w:ind w:left="284" w:right="254" w:hanging="361"/>
        <w:jc w:val="both"/>
      </w:pPr>
      <w:r>
        <w:t>m</w:t>
      </w:r>
      <w:r w:rsidR="009E3294">
        <w:t xml:space="preserve">eet unit and course requirements to the best of their abilities; </w:t>
      </w:r>
    </w:p>
    <w:p w14:paraId="75D1C309" w14:textId="6088CE40" w:rsidR="009E3294" w:rsidRDefault="00E50ADB" w:rsidP="00E50ADB">
      <w:pPr>
        <w:numPr>
          <w:ilvl w:val="0"/>
          <w:numId w:val="13"/>
        </w:numPr>
        <w:spacing w:after="5" w:line="247" w:lineRule="auto"/>
        <w:ind w:left="284" w:right="254" w:hanging="361"/>
        <w:jc w:val="both"/>
      </w:pPr>
      <w:r>
        <w:t>m</w:t>
      </w:r>
      <w:r w:rsidR="009E3294">
        <w:t xml:space="preserve">ake genuine attempts to complete their course successfully by the required deadline; </w:t>
      </w:r>
    </w:p>
    <w:p w14:paraId="2265E786" w14:textId="77777777" w:rsidR="00E50ADB" w:rsidRDefault="00E50ADB" w:rsidP="00E50ADB">
      <w:pPr>
        <w:numPr>
          <w:ilvl w:val="0"/>
          <w:numId w:val="13"/>
        </w:numPr>
        <w:spacing w:after="5" w:line="247" w:lineRule="auto"/>
        <w:ind w:left="284" w:right="254" w:hanging="361"/>
        <w:jc w:val="both"/>
      </w:pPr>
      <w:r>
        <w:t>c</w:t>
      </w:r>
      <w:r w:rsidR="009E3294">
        <w:t xml:space="preserve">onduct themselves in a professional manner whilst undertaking industrial activities; </w:t>
      </w:r>
    </w:p>
    <w:p w14:paraId="0B34284F" w14:textId="49A852F7" w:rsidR="009E3294" w:rsidRDefault="00E50ADB" w:rsidP="00E50ADB">
      <w:pPr>
        <w:numPr>
          <w:ilvl w:val="0"/>
          <w:numId w:val="13"/>
        </w:numPr>
        <w:spacing w:after="5" w:line="247" w:lineRule="auto"/>
        <w:ind w:left="284" w:right="254" w:hanging="361"/>
        <w:jc w:val="both"/>
      </w:pPr>
      <w:r>
        <w:t>p</w:t>
      </w:r>
      <w:r w:rsidR="009E3294">
        <w:t>rovide constructive feedback to trainers</w:t>
      </w:r>
      <w:r>
        <w:t>.</w:t>
      </w:r>
    </w:p>
    <w:p w14:paraId="62E408B2" w14:textId="1577DB48" w:rsidR="009E3294" w:rsidRDefault="009E3294" w:rsidP="002960E9">
      <w:pPr>
        <w:ind w:left="142"/>
      </w:pPr>
    </w:p>
    <w:p w14:paraId="32242090" w14:textId="4543ECBF" w:rsidR="00E50ADB" w:rsidRDefault="00E50ADB" w:rsidP="002960E9">
      <w:pPr>
        <w:ind w:left="142"/>
      </w:pPr>
    </w:p>
    <w:p w14:paraId="59DE2770" w14:textId="79657292" w:rsidR="00E50ADB" w:rsidRDefault="00E50ADB" w:rsidP="002960E9">
      <w:pPr>
        <w:ind w:left="142"/>
      </w:pPr>
    </w:p>
    <w:p w14:paraId="43E95056" w14:textId="11DC88DB" w:rsidR="00E50ADB" w:rsidRDefault="00E50ADB" w:rsidP="002960E9">
      <w:pPr>
        <w:ind w:left="142"/>
      </w:pPr>
    </w:p>
    <w:p w14:paraId="547B0037" w14:textId="0745E8A5" w:rsidR="00E50ADB" w:rsidRDefault="00E50ADB" w:rsidP="002960E9">
      <w:pPr>
        <w:ind w:left="142"/>
      </w:pPr>
    </w:p>
    <w:p w14:paraId="1FFAA695" w14:textId="09B4BE68" w:rsidR="00E50ADB" w:rsidRDefault="00E50ADB" w:rsidP="002960E9">
      <w:pPr>
        <w:ind w:left="142"/>
      </w:pPr>
    </w:p>
    <w:p w14:paraId="75F9521A" w14:textId="317FAF28" w:rsidR="00E50ADB" w:rsidRDefault="00E50ADB" w:rsidP="002960E9">
      <w:pPr>
        <w:ind w:left="142"/>
      </w:pPr>
    </w:p>
    <w:p w14:paraId="0A6F5ABD" w14:textId="607043A3" w:rsidR="00E50ADB" w:rsidRDefault="00E50ADB" w:rsidP="002960E9">
      <w:pPr>
        <w:ind w:left="142"/>
      </w:pPr>
    </w:p>
    <w:p w14:paraId="4DDFB847" w14:textId="129D07D2" w:rsidR="00E50ADB" w:rsidRDefault="00E50ADB" w:rsidP="002960E9">
      <w:pPr>
        <w:ind w:left="142"/>
      </w:pPr>
    </w:p>
    <w:p w14:paraId="2D41D124" w14:textId="77777777" w:rsidR="00E50ADB" w:rsidRDefault="00E50ADB" w:rsidP="002960E9">
      <w:pPr>
        <w:ind w:left="142"/>
      </w:pPr>
    </w:p>
    <w:p w14:paraId="2DEB1D40" w14:textId="77777777" w:rsidR="002960E9" w:rsidRDefault="002960E9" w:rsidP="002960E9">
      <w:pPr>
        <w:ind w:left="142"/>
      </w:pPr>
    </w:p>
    <w:p w14:paraId="42D10427" w14:textId="6F205A6C" w:rsidR="00D7203F" w:rsidRDefault="002960E9" w:rsidP="002960E9">
      <w:pPr>
        <w:pStyle w:val="Style1"/>
        <w:ind w:left="142" w:hanging="278"/>
      </w:pPr>
      <w:bookmarkStart w:id="5" w:name="_Toc463531959"/>
      <w:r>
        <w:lastRenderedPageBreak/>
        <w:t>POLICY</w:t>
      </w:r>
      <w:bookmarkEnd w:id="5"/>
    </w:p>
    <w:p w14:paraId="42D10428" w14:textId="77777777" w:rsidR="00CA71C2" w:rsidRDefault="00CA71C2" w:rsidP="002960E9">
      <w:pPr>
        <w:pStyle w:val="ListParagraph"/>
        <w:spacing w:line="360" w:lineRule="auto"/>
        <w:ind w:left="142"/>
        <w:jc w:val="both"/>
        <w:rPr>
          <w:b/>
          <w:sz w:val="24"/>
          <w:szCs w:val="24"/>
        </w:rPr>
      </w:pPr>
    </w:p>
    <w:p w14:paraId="1C45E46B" w14:textId="691FFCA6" w:rsidR="002960E9" w:rsidRDefault="002960E9" w:rsidP="00E50ADB">
      <w:pPr>
        <w:ind w:left="-142" w:right="254"/>
        <w:jc w:val="both"/>
      </w:pPr>
      <w:r>
        <w:t xml:space="preserve">A learner commits misconduct if they engage in actions which may adversely affect FMA or any member of staff or which may be prejudicial to the good order and conduct of FMA.  </w:t>
      </w:r>
    </w:p>
    <w:p w14:paraId="40589524" w14:textId="77777777" w:rsidR="002960E9" w:rsidRDefault="002960E9" w:rsidP="00E50ADB">
      <w:pPr>
        <w:spacing w:line="256" w:lineRule="auto"/>
        <w:ind w:left="-142"/>
        <w:jc w:val="both"/>
      </w:pPr>
      <w:r>
        <w:t xml:space="preserve"> </w:t>
      </w:r>
    </w:p>
    <w:p w14:paraId="215E6FBB" w14:textId="195D2AC6" w:rsidR="002960E9" w:rsidRDefault="002960E9" w:rsidP="00E50ADB">
      <w:pPr>
        <w:ind w:left="-142" w:right="254"/>
        <w:jc w:val="both"/>
      </w:pPr>
      <w:r>
        <w:t xml:space="preserve">FMA will regulate learner behaviour wherever possible in an informal manner at the local level in recognition of an adult learning environment. However, where the matter is considered to be of a serious nature or where an informal process has not achieved the desired outcome a formal process involving management staff may be instituted. Learners may be required to enter into a written commitment of expectations regarding their conduct and behaviour.  </w:t>
      </w:r>
    </w:p>
    <w:p w14:paraId="3EF110C1" w14:textId="77777777" w:rsidR="002960E9" w:rsidRDefault="002960E9" w:rsidP="00E50ADB">
      <w:pPr>
        <w:spacing w:line="256" w:lineRule="auto"/>
        <w:ind w:left="-142"/>
        <w:jc w:val="both"/>
      </w:pPr>
      <w:r>
        <w:t xml:space="preserve"> </w:t>
      </w:r>
    </w:p>
    <w:p w14:paraId="411CA251" w14:textId="77777777" w:rsidR="002960E9" w:rsidRDefault="002960E9" w:rsidP="00E50ADB">
      <w:pPr>
        <w:ind w:left="-142" w:right="254"/>
        <w:jc w:val="both"/>
      </w:pPr>
      <w:r>
        <w:t xml:space="preserve">Where inappropriate behaviour of a learner results in damage or loss of FMA property, the learner may be required to make restitution for any loss incurred. Illegal activities will be referred to the West Australian Police. </w:t>
      </w:r>
    </w:p>
    <w:p w14:paraId="028BCDFA" w14:textId="77777777" w:rsidR="002960E9" w:rsidRDefault="002960E9" w:rsidP="00E50ADB">
      <w:pPr>
        <w:spacing w:line="256" w:lineRule="auto"/>
        <w:ind w:left="-142"/>
      </w:pPr>
      <w:r>
        <w:t xml:space="preserve"> </w:t>
      </w:r>
    </w:p>
    <w:p w14:paraId="42D10543" w14:textId="77777777" w:rsidR="00081AAB" w:rsidRDefault="00081AAB" w:rsidP="002960E9">
      <w:pPr>
        <w:pStyle w:val="Style1"/>
        <w:ind w:left="142" w:hanging="278"/>
        <w:rPr>
          <w:u w:val="single"/>
        </w:rPr>
      </w:pPr>
      <w:bookmarkStart w:id="6" w:name="_Toc458584304"/>
      <w:bookmarkStart w:id="7" w:name="_Toc463531960"/>
      <w:r w:rsidRPr="00444528">
        <w:t>REFERENCES</w:t>
      </w:r>
      <w:bookmarkEnd w:id="6"/>
      <w:bookmarkEnd w:id="7"/>
    </w:p>
    <w:p w14:paraId="42D10544" w14:textId="77777777" w:rsidR="00081AAB" w:rsidRPr="00081AAB" w:rsidRDefault="00081AAB" w:rsidP="00081AAB"/>
    <w:p w14:paraId="2A2F4D99" w14:textId="0622DCF1" w:rsidR="002960E9" w:rsidRPr="00E50ADB" w:rsidRDefault="002960E9" w:rsidP="002960E9">
      <w:pPr>
        <w:ind w:left="-5" w:right="254"/>
        <w:rPr>
          <w:b/>
          <w:i/>
        </w:rPr>
      </w:pPr>
      <w:r>
        <w:t>Australian Skills Quality Authority’s (ASQA) Standards for Registered Training Organisations 2015 (</w:t>
      </w:r>
      <w:r w:rsidR="00E50ADB">
        <w:t>“</w:t>
      </w:r>
      <w:r w:rsidRPr="00E50ADB">
        <w:rPr>
          <w:b/>
          <w:i/>
        </w:rPr>
        <w:t xml:space="preserve">the </w:t>
      </w:r>
    </w:p>
    <w:p w14:paraId="73C0A00D" w14:textId="169A77ED" w:rsidR="002960E9" w:rsidRDefault="002960E9" w:rsidP="002960E9">
      <w:pPr>
        <w:ind w:left="-5" w:right="254"/>
      </w:pPr>
      <w:r w:rsidRPr="00E50ADB">
        <w:rPr>
          <w:b/>
          <w:i/>
        </w:rPr>
        <w:t>Standards</w:t>
      </w:r>
      <w:r w:rsidR="00E50ADB">
        <w:rPr>
          <w:b/>
          <w:i/>
        </w:rPr>
        <w:t>”</w:t>
      </w:r>
      <w:r>
        <w:t xml:space="preserve">) </w:t>
      </w:r>
    </w:p>
    <w:p w14:paraId="1BFCAD0E" w14:textId="77777777" w:rsidR="002960E9" w:rsidRDefault="002960E9" w:rsidP="002960E9">
      <w:pPr>
        <w:ind w:left="-5" w:right="254"/>
      </w:pPr>
      <w:r>
        <w:t xml:space="preserve">Privacy Act 1988 </w:t>
      </w:r>
    </w:p>
    <w:p w14:paraId="3B2FC291" w14:textId="77777777" w:rsidR="00E50ADB" w:rsidRDefault="002960E9" w:rsidP="002960E9">
      <w:pPr>
        <w:ind w:left="-5" w:right="254"/>
      </w:pPr>
      <w:r>
        <w:t>Student Identifiers Act 2014</w:t>
      </w:r>
    </w:p>
    <w:p w14:paraId="3EBE3F3F" w14:textId="77777777" w:rsidR="002960E9" w:rsidRDefault="002960E9" w:rsidP="002960E9">
      <w:pPr>
        <w:ind w:left="-5" w:right="254"/>
      </w:pPr>
      <w:r>
        <w:t xml:space="preserve">Code of Conduct for Training and Assessing </w:t>
      </w:r>
    </w:p>
    <w:p w14:paraId="238D21D0" w14:textId="56275F84" w:rsidR="002960E9" w:rsidRDefault="00E50ADB" w:rsidP="002960E9">
      <w:pPr>
        <w:ind w:left="-5" w:right="254"/>
      </w:pPr>
      <w:r>
        <w:t>RTO-TA-PO001</w:t>
      </w:r>
      <w:r w:rsidR="002960E9">
        <w:t xml:space="preserve"> Training a</w:t>
      </w:r>
      <w:r>
        <w:t>nd Assessment</w:t>
      </w:r>
      <w:r w:rsidR="002960E9">
        <w:t xml:space="preserve"> Policy </w:t>
      </w:r>
    </w:p>
    <w:p w14:paraId="7856FECD" w14:textId="3D0E0BFF" w:rsidR="002960E9" w:rsidRDefault="00E50ADB" w:rsidP="002960E9">
      <w:pPr>
        <w:ind w:left="-5" w:right="254"/>
      </w:pPr>
      <w:r>
        <w:t xml:space="preserve">RTO-CG-PO003 </w:t>
      </w:r>
      <w:r w:rsidR="002960E9">
        <w:t xml:space="preserve">Complaints &amp; Appeals Policy </w:t>
      </w:r>
    </w:p>
    <w:p w14:paraId="42D1054A" w14:textId="77777777" w:rsidR="00081AAB" w:rsidRPr="000778AE" w:rsidRDefault="00081AAB" w:rsidP="000778AE"/>
    <w:p w14:paraId="42D1054B" w14:textId="77777777" w:rsidR="00D7203F" w:rsidRPr="000778AE" w:rsidRDefault="000778AE" w:rsidP="009E3294">
      <w:pPr>
        <w:pStyle w:val="Style1"/>
        <w:ind w:left="142" w:hanging="278"/>
        <w:rPr>
          <w:u w:val="single"/>
        </w:rPr>
      </w:pPr>
      <w:bookmarkStart w:id="8" w:name="_Toc458584305"/>
      <w:bookmarkStart w:id="9" w:name="_Toc463531961"/>
      <w:r w:rsidRPr="00444528">
        <w:t>AMENDMENT RECORD</w:t>
      </w:r>
      <w:bookmarkEnd w:id="8"/>
      <w:bookmarkEnd w:id="9"/>
    </w:p>
    <w:p w14:paraId="42D1054C" w14:textId="77777777" w:rsidR="00B1470A" w:rsidRDefault="00B1470A" w:rsidP="00E12C8B">
      <w:pPr>
        <w:jc w:val="both"/>
      </w:pPr>
    </w:p>
    <w:tbl>
      <w:tblPr>
        <w:tblStyle w:val="TableGrid"/>
        <w:tblW w:w="10008" w:type="dxa"/>
        <w:tblLook w:val="04A0" w:firstRow="1" w:lastRow="0" w:firstColumn="1" w:lastColumn="0" w:noHBand="0" w:noVBand="1"/>
      </w:tblPr>
      <w:tblGrid>
        <w:gridCol w:w="915"/>
        <w:gridCol w:w="1360"/>
        <w:gridCol w:w="1052"/>
        <w:gridCol w:w="5241"/>
        <w:gridCol w:w="1440"/>
      </w:tblGrid>
      <w:tr w:rsidR="00F313EA" w:rsidRPr="002445C1" w14:paraId="42D10552" w14:textId="77777777" w:rsidTr="00F313EA">
        <w:trPr>
          <w:trHeight w:val="455"/>
        </w:trPr>
        <w:tc>
          <w:tcPr>
            <w:tcW w:w="915" w:type="dxa"/>
            <w:shd w:val="clear" w:color="auto" w:fill="F2F2F2" w:themeFill="background1" w:themeFillShade="F2"/>
            <w:vAlign w:val="center"/>
          </w:tcPr>
          <w:p w14:paraId="42D1054D" w14:textId="77777777" w:rsidR="00F313EA" w:rsidRPr="002445C1" w:rsidRDefault="00F313EA" w:rsidP="002445C1">
            <w:pPr>
              <w:keepNext/>
              <w:keepLines/>
              <w:jc w:val="center"/>
              <w:rPr>
                <w:rFonts w:cs="Arial"/>
                <w:b/>
                <w:bCs/>
              </w:rPr>
            </w:pPr>
            <w:r w:rsidRPr="002445C1">
              <w:rPr>
                <w:rFonts w:cs="Arial"/>
                <w:b/>
                <w:bCs/>
              </w:rPr>
              <w:t>Version</w:t>
            </w:r>
          </w:p>
        </w:tc>
        <w:tc>
          <w:tcPr>
            <w:tcW w:w="1360" w:type="dxa"/>
            <w:shd w:val="clear" w:color="auto" w:fill="F2F2F2" w:themeFill="background1" w:themeFillShade="F2"/>
            <w:vAlign w:val="center"/>
          </w:tcPr>
          <w:p w14:paraId="42D1054E" w14:textId="77777777" w:rsidR="00F313EA" w:rsidRPr="002445C1" w:rsidRDefault="00F313EA" w:rsidP="00F313EA">
            <w:pPr>
              <w:keepNext/>
              <w:keepLines/>
              <w:jc w:val="center"/>
              <w:rPr>
                <w:rFonts w:cs="Arial"/>
                <w:b/>
                <w:bCs/>
              </w:rPr>
            </w:pPr>
            <w:r>
              <w:rPr>
                <w:rFonts w:cs="Arial"/>
                <w:b/>
                <w:bCs/>
              </w:rPr>
              <w:t>Amendment</w:t>
            </w:r>
          </w:p>
        </w:tc>
        <w:tc>
          <w:tcPr>
            <w:tcW w:w="1052" w:type="dxa"/>
            <w:shd w:val="clear" w:color="auto" w:fill="F2F2F2" w:themeFill="background1" w:themeFillShade="F2"/>
            <w:vAlign w:val="center"/>
          </w:tcPr>
          <w:p w14:paraId="42D1054F" w14:textId="77777777" w:rsidR="00F313EA" w:rsidRPr="002445C1" w:rsidRDefault="00F313EA" w:rsidP="002445C1">
            <w:pPr>
              <w:keepNext/>
              <w:keepLines/>
              <w:jc w:val="center"/>
              <w:rPr>
                <w:rFonts w:cs="Arial"/>
                <w:b/>
                <w:bCs/>
              </w:rPr>
            </w:pPr>
            <w:r w:rsidRPr="002445C1">
              <w:rPr>
                <w:rFonts w:cs="Arial"/>
                <w:b/>
                <w:bCs/>
              </w:rPr>
              <w:t>Page</w:t>
            </w:r>
          </w:p>
        </w:tc>
        <w:tc>
          <w:tcPr>
            <w:tcW w:w="5241" w:type="dxa"/>
            <w:shd w:val="clear" w:color="auto" w:fill="F2F2F2" w:themeFill="background1" w:themeFillShade="F2"/>
            <w:vAlign w:val="center"/>
          </w:tcPr>
          <w:p w14:paraId="42D10550" w14:textId="77777777" w:rsidR="00F313EA" w:rsidRPr="002445C1" w:rsidRDefault="00F313EA" w:rsidP="002445C1">
            <w:pPr>
              <w:keepNext/>
              <w:keepLines/>
              <w:jc w:val="center"/>
              <w:rPr>
                <w:rFonts w:cs="Arial"/>
                <w:b/>
                <w:bCs/>
              </w:rPr>
            </w:pPr>
            <w:r w:rsidRPr="002445C1">
              <w:rPr>
                <w:rFonts w:cs="Arial"/>
                <w:b/>
                <w:bCs/>
              </w:rPr>
              <w:t>Description</w:t>
            </w:r>
          </w:p>
        </w:tc>
        <w:tc>
          <w:tcPr>
            <w:tcW w:w="1440" w:type="dxa"/>
            <w:shd w:val="clear" w:color="auto" w:fill="F2F2F2" w:themeFill="background1" w:themeFillShade="F2"/>
            <w:vAlign w:val="center"/>
          </w:tcPr>
          <w:p w14:paraId="42D10551" w14:textId="77777777" w:rsidR="00F313EA" w:rsidRPr="002445C1" w:rsidRDefault="00F313EA" w:rsidP="009B2574">
            <w:pPr>
              <w:keepNext/>
              <w:keepLines/>
              <w:jc w:val="center"/>
              <w:rPr>
                <w:rFonts w:cs="Arial"/>
                <w:b/>
                <w:bCs/>
              </w:rPr>
            </w:pPr>
            <w:r w:rsidRPr="002445C1">
              <w:rPr>
                <w:rFonts w:cs="Arial"/>
                <w:b/>
                <w:bCs/>
              </w:rPr>
              <w:t>Date</w:t>
            </w:r>
          </w:p>
        </w:tc>
      </w:tr>
      <w:tr w:rsidR="00F313EA" w:rsidRPr="002445C1" w14:paraId="42D10558" w14:textId="77777777" w:rsidTr="00F313EA">
        <w:trPr>
          <w:trHeight w:val="339"/>
        </w:trPr>
        <w:tc>
          <w:tcPr>
            <w:tcW w:w="915" w:type="dxa"/>
          </w:tcPr>
          <w:p w14:paraId="42D10553" w14:textId="77777777" w:rsidR="00F313EA" w:rsidRPr="002445C1" w:rsidRDefault="00F313EA" w:rsidP="002445C1">
            <w:pPr>
              <w:keepNext/>
              <w:spacing w:beforeLines="40" w:before="96" w:afterLines="40" w:after="96"/>
              <w:rPr>
                <w:color w:val="000000" w:themeColor="text1"/>
              </w:rPr>
            </w:pPr>
            <w:r>
              <w:rPr>
                <w:color w:val="000000" w:themeColor="text1"/>
              </w:rPr>
              <w:t>1</w:t>
            </w:r>
          </w:p>
        </w:tc>
        <w:tc>
          <w:tcPr>
            <w:tcW w:w="1360" w:type="dxa"/>
          </w:tcPr>
          <w:p w14:paraId="42D10554" w14:textId="77777777" w:rsidR="00F313EA" w:rsidRPr="002445C1" w:rsidRDefault="00F313EA" w:rsidP="002445C1">
            <w:pPr>
              <w:keepNext/>
              <w:spacing w:beforeLines="40" w:before="96" w:afterLines="40" w:after="96"/>
              <w:rPr>
                <w:color w:val="000000" w:themeColor="text1"/>
              </w:rPr>
            </w:pPr>
            <w:r>
              <w:rPr>
                <w:color w:val="000000" w:themeColor="text1"/>
              </w:rPr>
              <w:t>0</w:t>
            </w:r>
          </w:p>
        </w:tc>
        <w:tc>
          <w:tcPr>
            <w:tcW w:w="1052" w:type="dxa"/>
          </w:tcPr>
          <w:p w14:paraId="42D10555" w14:textId="77777777" w:rsidR="00F313EA" w:rsidRPr="002445C1" w:rsidRDefault="00F313EA" w:rsidP="002445C1">
            <w:pPr>
              <w:keepNext/>
              <w:spacing w:beforeLines="40" w:before="96" w:afterLines="40" w:after="96"/>
              <w:rPr>
                <w:color w:val="000000" w:themeColor="text1"/>
              </w:rPr>
            </w:pPr>
            <w:r w:rsidRPr="002445C1">
              <w:rPr>
                <w:color w:val="000000" w:themeColor="text1"/>
              </w:rPr>
              <w:t>All</w:t>
            </w:r>
          </w:p>
        </w:tc>
        <w:tc>
          <w:tcPr>
            <w:tcW w:w="5241" w:type="dxa"/>
          </w:tcPr>
          <w:p w14:paraId="42D10556" w14:textId="04AD236D" w:rsidR="00F313EA" w:rsidRPr="002445C1" w:rsidRDefault="00F313EA" w:rsidP="002445C1">
            <w:pPr>
              <w:keepNext/>
              <w:spacing w:beforeLines="40" w:before="96" w:afterLines="40" w:after="96"/>
              <w:rPr>
                <w:color w:val="000000" w:themeColor="text1"/>
              </w:rPr>
            </w:pPr>
            <w:r>
              <w:rPr>
                <w:color w:val="000000" w:themeColor="text1"/>
              </w:rPr>
              <w:t xml:space="preserve">First Issue. This procedure was formerly </w:t>
            </w:r>
            <w:r w:rsidRPr="00F313EA">
              <w:rPr>
                <w:color w:val="000000" w:themeColor="text1"/>
              </w:rPr>
              <w:t>FMA-</w:t>
            </w:r>
            <w:r w:rsidR="009E3294">
              <w:rPr>
                <w:color w:val="000000" w:themeColor="text1"/>
              </w:rPr>
              <w:t>RTO-PO0011</w:t>
            </w:r>
            <w:r w:rsidR="00E50ADB">
              <w:rPr>
                <w:color w:val="000000" w:themeColor="text1"/>
              </w:rPr>
              <w:t>. Full review of procedure to be inline with requirements of ISO9001:2015</w:t>
            </w:r>
          </w:p>
        </w:tc>
        <w:tc>
          <w:tcPr>
            <w:tcW w:w="1440" w:type="dxa"/>
          </w:tcPr>
          <w:p w14:paraId="42D10557" w14:textId="48DD723B" w:rsidR="00F313EA" w:rsidRPr="002445C1" w:rsidRDefault="00E50ADB" w:rsidP="009B2574">
            <w:pPr>
              <w:keepNext/>
              <w:spacing w:beforeLines="40" w:before="96" w:afterLines="40" w:after="96"/>
              <w:rPr>
                <w:color w:val="000000" w:themeColor="text1"/>
              </w:rPr>
            </w:pPr>
            <w:r>
              <w:rPr>
                <w:color w:val="000000" w:themeColor="text1"/>
              </w:rPr>
              <w:t>06/10/2016</w:t>
            </w:r>
          </w:p>
        </w:tc>
      </w:tr>
    </w:tbl>
    <w:p w14:paraId="42D10559" w14:textId="77777777" w:rsidR="00B373C5" w:rsidRDefault="00607BD9" w:rsidP="00E12C8B">
      <w:pPr>
        <w:jc w:val="both"/>
      </w:pPr>
      <w:r>
        <w:rPr>
          <w:noProof/>
          <w:sz w:val="24"/>
          <w:szCs w:val="24"/>
          <w:lang w:eastAsia="en-AU"/>
        </w:rPr>
        <mc:AlternateContent>
          <mc:Choice Requires="wps">
            <w:drawing>
              <wp:anchor distT="0" distB="0" distL="114300" distR="114300" simplePos="0" relativeHeight="251660288" behindDoc="1" locked="0" layoutInCell="1" allowOverlap="1" wp14:anchorId="42D10560" wp14:editId="42D10561">
                <wp:simplePos x="0" y="0"/>
                <wp:positionH relativeFrom="column">
                  <wp:posOffset>1143000</wp:posOffset>
                </wp:positionH>
                <wp:positionV relativeFrom="paragraph">
                  <wp:posOffset>929005</wp:posOffset>
                </wp:positionV>
                <wp:extent cx="4114800" cy="755015"/>
                <wp:effectExtent l="19050" t="19050" r="19050" b="26035"/>
                <wp:wrapTight wrapText="bothSides">
                  <wp:wrapPolygon edited="0">
                    <wp:start x="-100" y="-545"/>
                    <wp:lineTo x="-100" y="21800"/>
                    <wp:lineTo x="21600" y="21800"/>
                    <wp:lineTo x="21600" y="-545"/>
                    <wp:lineTo x="-100" y="-545"/>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755015"/>
                        </a:xfrm>
                        <a:prstGeom prst="rect">
                          <a:avLst/>
                        </a:prstGeom>
                        <a:solidFill>
                          <a:srgbClr val="FFFFFF"/>
                        </a:solidFill>
                        <a:ln w="28575">
                          <a:solidFill>
                            <a:srgbClr val="FF0000"/>
                          </a:solidFill>
                          <a:miter lim="800000"/>
                          <a:headEnd/>
                          <a:tailEnd/>
                        </a:ln>
                      </wps:spPr>
                      <wps:txbx>
                        <w:txbxContent>
                          <w:p w14:paraId="42D105B7" w14:textId="77777777" w:rsidR="00607BD9" w:rsidRPr="00EB7279" w:rsidRDefault="00607BD9" w:rsidP="00607BD9">
                            <w:pPr>
                              <w:jc w:val="center"/>
                              <w:rPr>
                                <w:b/>
                                <w:color w:val="FF0000"/>
                              </w:rPr>
                            </w:pPr>
                            <w:r w:rsidRPr="00EB7279">
                              <w:rPr>
                                <w:b/>
                                <w:color w:val="FF0000"/>
                              </w:rPr>
                              <w:t>THIS DOCUMENT IS NON-CONTROLLED WHEN PRINTED</w:t>
                            </w:r>
                          </w:p>
                          <w:p w14:paraId="42D105B8" w14:textId="77777777" w:rsidR="00607BD9" w:rsidRPr="00EB7279" w:rsidRDefault="00607BD9" w:rsidP="00607BD9">
                            <w:pPr>
                              <w:jc w:val="center"/>
                              <w:rPr>
                                <w:b/>
                                <w:color w:val="FF0000"/>
                              </w:rPr>
                            </w:pPr>
                            <w:r w:rsidRPr="00EB7279">
                              <w:rPr>
                                <w:b/>
                                <w:color w:val="FF0000"/>
                              </w:rPr>
                              <w:t>To be used for reference purposes only</w:t>
                            </w:r>
                          </w:p>
                          <w:p w14:paraId="42D105B9" w14:textId="77777777" w:rsidR="00607BD9" w:rsidRPr="00EB7279" w:rsidRDefault="00607BD9" w:rsidP="00607BD9">
                            <w:pPr>
                              <w:jc w:val="center"/>
                              <w:rPr>
                                <w:b/>
                                <w:color w:val="FF0000"/>
                              </w:rPr>
                            </w:pPr>
                            <w:r w:rsidRPr="00EB7279">
                              <w:rPr>
                                <w:b/>
                                <w:color w:val="FF0000"/>
                              </w:rPr>
                              <w:t>Refer to the electronic copy for latest revision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10560" id="Rectangle 4" o:spid="_x0000_s1026" style="position:absolute;left:0;text-align:left;margin-left:90pt;margin-top:73.15pt;width:324pt;height:5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" strokecolor="red" strokeweight="2.25pt">
                <v:textbox>
                  <w:txbxContent>
                    <w:p w14:paraId="42D105B7" w14:textId="77777777" w:rsidR="00607BD9" w:rsidRPr="00EB7279" w:rsidRDefault="00607BD9" w:rsidP="00607BD9">
                      <w:pPr>
                        <w:jc w:val="center"/>
                        <w:rPr>
                          <w:b/>
                          <w:color w:val="FF0000"/>
                        </w:rPr>
                      </w:pPr>
                      <w:r w:rsidRPr="00EB7279">
                        <w:rPr>
                          <w:b/>
                          <w:color w:val="FF0000"/>
                        </w:rPr>
                        <w:t>THIS DOCUMENT IS NON-CONTROLLED WHEN PRINTED</w:t>
                      </w:r>
                    </w:p>
                    <w:p w14:paraId="42D105B8" w14:textId="77777777" w:rsidR="00607BD9" w:rsidRPr="00EB7279" w:rsidRDefault="00607BD9" w:rsidP="00607BD9">
                      <w:pPr>
                        <w:jc w:val="center"/>
                        <w:rPr>
                          <w:b/>
                          <w:color w:val="FF0000"/>
                        </w:rPr>
                      </w:pPr>
                      <w:r w:rsidRPr="00EB7279">
                        <w:rPr>
                          <w:b/>
                          <w:color w:val="FF0000"/>
                        </w:rPr>
                        <w:t>To be used for reference purposes only</w:t>
                      </w:r>
                    </w:p>
                    <w:p w14:paraId="42D105B9" w14:textId="77777777" w:rsidR="00607BD9" w:rsidRPr="00EB7279" w:rsidRDefault="00607BD9" w:rsidP="00607BD9">
                      <w:pPr>
                        <w:jc w:val="center"/>
                        <w:rPr>
                          <w:b/>
                          <w:color w:val="FF0000"/>
                        </w:rPr>
                      </w:pPr>
                      <w:r w:rsidRPr="00EB7279">
                        <w:rPr>
                          <w:b/>
                          <w:color w:val="FF0000"/>
                        </w:rPr>
                        <w:t>Refer to the electronic copy for latest revision</w:t>
                      </w:r>
                    </w:p>
                  </w:txbxContent>
                </v:textbox>
                <w10:wrap type="tight"/>
              </v:rect>
            </w:pict>
          </mc:Fallback>
        </mc:AlternateContent>
      </w:r>
    </w:p>
    <w:sectPr w:rsidR="00B373C5" w:rsidSect="008079E5">
      <w:headerReference w:type="default" r:id="rId14"/>
      <w:footerReference w:type="default" r:id="rId15"/>
      <w:headerReference w:type="first" r:id="rId16"/>
      <w:pgSz w:w="11906" w:h="16838"/>
      <w:pgMar w:top="1669" w:right="849" w:bottom="1440" w:left="1440"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10564" w14:textId="77777777" w:rsidR="007039D8" w:rsidRDefault="007039D8" w:rsidP="007039D8">
      <w:r>
        <w:separator/>
      </w:r>
    </w:p>
  </w:endnote>
  <w:endnote w:type="continuationSeparator" w:id="0">
    <w:p w14:paraId="42D10565" w14:textId="77777777" w:rsidR="007039D8" w:rsidRDefault="007039D8" w:rsidP="0070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057B" w14:textId="77777777" w:rsidR="003D57D2" w:rsidRPr="009656F5" w:rsidRDefault="003D57D2" w:rsidP="003D57D2">
    <w:pPr>
      <w:pStyle w:val="Footer"/>
      <w:jc w:val="center"/>
      <w:rPr>
        <w:color w:val="A6A6A6" w:themeColor="background1" w:themeShade="A6"/>
        <w:sz w:val="16"/>
        <w:szCs w:val="16"/>
      </w:rPr>
    </w:pPr>
    <w:r w:rsidRPr="009656F5">
      <w:rPr>
        <w:color w:val="A6A6A6" w:themeColor="background1" w:themeShade="A6"/>
        <w:sz w:val="16"/>
        <w:szCs w:val="16"/>
      </w:rPr>
      <w:t>THIS DOCUMENT IS NON-CONTROLLED WHEN PRINTED</w:t>
    </w:r>
  </w:p>
  <w:p w14:paraId="42D1057C" w14:textId="77777777" w:rsidR="003D57D2" w:rsidRPr="009656F5" w:rsidRDefault="003D57D2" w:rsidP="003D57D2">
    <w:pPr>
      <w:pStyle w:val="Footer"/>
      <w:jc w:val="center"/>
      <w:rPr>
        <w:color w:val="A6A6A6" w:themeColor="background1" w:themeShade="A6"/>
        <w:sz w:val="16"/>
        <w:szCs w:val="16"/>
      </w:rPr>
    </w:pPr>
    <w:r w:rsidRPr="009656F5">
      <w:rPr>
        <w:color w:val="A6A6A6" w:themeColor="background1" w:themeShade="A6"/>
        <w:sz w:val="16"/>
        <w:szCs w:val="16"/>
      </w:rPr>
      <w:t>To be used for reference purposes only</w:t>
    </w:r>
  </w:p>
  <w:p w14:paraId="42D1057D" w14:textId="77777777" w:rsidR="003D57D2" w:rsidRPr="009656F5" w:rsidRDefault="003D57D2" w:rsidP="003D57D2">
    <w:pPr>
      <w:pStyle w:val="Footer"/>
      <w:jc w:val="center"/>
      <w:rPr>
        <w:color w:val="A6A6A6" w:themeColor="background1" w:themeShade="A6"/>
        <w:sz w:val="16"/>
        <w:szCs w:val="16"/>
      </w:rPr>
    </w:pPr>
    <w:r w:rsidRPr="009656F5">
      <w:rPr>
        <w:color w:val="A6A6A6" w:themeColor="background1" w:themeShade="A6"/>
        <w:sz w:val="16"/>
        <w:szCs w:val="16"/>
      </w:rPr>
      <w:t>Refer to the electronic copy for latest version</w:t>
    </w:r>
  </w:p>
  <w:p w14:paraId="42D1057E" w14:textId="77777777" w:rsidR="003D57D2" w:rsidRDefault="003D57D2">
    <w:pPr>
      <w:pStyle w:val="Footer"/>
    </w:pPr>
  </w:p>
  <w:p w14:paraId="42D1057F" w14:textId="77777777" w:rsidR="003D57D2" w:rsidRDefault="003D5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10562" w14:textId="77777777" w:rsidR="007039D8" w:rsidRDefault="007039D8" w:rsidP="007039D8">
      <w:r>
        <w:separator/>
      </w:r>
    </w:p>
  </w:footnote>
  <w:footnote w:type="continuationSeparator" w:id="0">
    <w:p w14:paraId="42D10563" w14:textId="77777777" w:rsidR="007039D8" w:rsidRDefault="007039D8" w:rsidP="00703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0566" w14:textId="64BB48C6" w:rsidR="007039D8" w:rsidRDefault="007039D8">
    <w:pPr>
      <w:pStyle w:val="Header"/>
    </w:pPr>
  </w:p>
  <w:tbl>
    <w:tblPr>
      <w:tblStyle w:val="TableGrid"/>
      <w:tblW w:w="10560" w:type="dxa"/>
      <w:tblInd w:w="-552" w:type="dxa"/>
      <w:tblLook w:val="04A0" w:firstRow="1" w:lastRow="0" w:firstColumn="1" w:lastColumn="0" w:noHBand="0" w:noVBand="1"/>
    </w:tblPr>
    <w:tblGrid>
      <w:gridCol w:w="2759"/>
      <w:gridCol w:w="4171"/>
      <w:gridCol w:w="2200"/>
      <w:gridCol w:w="1430"/>
    </w:tblGrid>
    <w:tr w:rsidR="00BE7CF6" w14:paraId="42D1056B" w14:textId="77777777" w:rsidTr="001C0DF5">
      <w:trPr>
        <w:trHeight w:val="304"/>
      </w:trPr>
      <w:tc>
        <w:tcPr>
          <w:tcW w:w="2759" w:type="dxa"/>
          <w:vMerge w:val="restart"/>
          <w:vAlign w:val="center"/>
        </w:tcPr>
        <w:p w14:paraId="42D10567" w14:textId="51B49572" w:rsidR="00BE7CF6" w:rsidRPr="00194CAE" w:rsidRDefault="00BE7CF6" w:rsidP="001C0DF5">
          <w:pPr>
            <w:pStyle w:val="Header"/>
            <w:jc w:val="center"/>
            <w:rPr>
              <w:b/>
              <w:sz w:val="20"/>
              <w:szCs w:val="20"/>
            </w:rPr>
          </w:pPr>
          <w:r>
            <w:rPr>
              <w:noProof/>
              <w:lang w:eastAsia="en-AU"/>
            </w:rPr>
            <w:drawing>
              <wp:inline distT="0" distB="0" distL="0" distR="0" wp14:anchorId="42D10586" wp14:editId="5B098090">
                <wp:extent cx="1485900" cy="682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Fluid.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85679" cy="682009"/>
                        </a:xfrm>
                        <a:prstGeom prst="rect">
                          <a:avLst/>
                        </a:prstGeom>
                      </pic:spPr>
                    </pic:pic>
                  </a:graphicData>
                </a:graphic>
              </wp:inline>
            </w:drawing>
          </w:r>
        </w:p>
      </w:tc>
      <w:tc>
        <w:tcPr>
          <w:tcW w:w="4171" w:type="dxa"/>
          <w:vMerge w:val="restart"/>
          <w:vAlign w:val="center"/>
        </w:tcPr>
        <w:p w14:paraId="42D10569" w14:textId="02BA2D94" w:rsidR="00BE7CF6" w:rsidRPr="000A3706" w:rsidRDefault="001F6C77" w:rsidP="00314AE6">
          <w:pPr>
            <w:pStyle w:val="Header"/>
            <w:jc w:val="center"/>
            <w:rPr>
              <w:b/>
              <w:sz w:val="32"/>
              <w:szCs w:val="28"/>
            </w:rPr>
          </w:pPr>
          <w:r>
            <w:rPr>
              <w:b/>
              <w:sz w:val="32"/>
              <w:szCs w:val="28"/>
            </w:rPr>
            <w:t xml:space="preserve"> </w:t>
          </w:r>
          <w:r w:rsidR="002960E9">
            <w:rPr>
              <w:b/>
              <w:sz w:val="32"/>
              <w:szCs w:val="28"/>
            </w:rPr>
            <w:t>Student Code of Conduct</w:t>
          </w:r>
        </w:p>
      </w:tc>
      <w:tc>
        <w:tcPr>
          <w:tcW w:w="3630" w:type="dxa"/>
          <w:gridSpan w:val="2"/>
          <w:vAlign w:val="center"/>
        </w:tcPr>
        <w:p w14:paraId="42D1056A" w14:textId="09140C8D" w:rsidR="00BE7CF6" w:rsidRPr="002960E9" w:rsidRDefault="00BE7CF6" w:rsidP="00BE7CF6">
          <w:pPr>
            <w:pStyle w:val="Header"/>
            <w:jc w:val="right"/>
            <w:rPr>
              <w:sz w:val="18"/>
              <w:szCs w:val="20"/>
            </w:rPr>
          </w:pPr>
          <w:r w:rsidRPr="00D56452">
            <w:rPr>
              <w:b/>
              <w:sz w:val="18"/>
              <w:szCs w:val="20"/>
            </w:rPr>
            <w:t>Document Number:</w:t>
          </w:r>
          <w:r w:rsidRPr="00D56452">
            <w:rPr>
              <w:b/>
              <w:sz w:val="18"/>
            </w:rPr>
            <w:t xml:space="preserve"> </w:t>
          </w:r>
          <w:r w:rsidR="002960E9">
            <w:rPr>
              <w:sz w:val="18"/>
            </w:rPr>
            <w:t>RTO-SM-PO001</w:t>
          </w:r>
        </w:p>
      </w:tc>
    </w:tr>
    <w:tr w:rsidR="00BE7CF6" w14:paraId="42D10570" w14:textId="77777777" w:rsidTr="001C0DF5">
      <w:trPr>
        <w:trHeight w:val="304"/>
      </w:trPr>
      <w:tc>
        <w:tcPr>
          <w:tcW w:w="2759" w:type="dxa"/>
          <w:vMerge/>
          <w:vAlign w:val="center"/>
        </w:tcPr>
        <w:p w14:paraId="42D1056C" w14:textId="77777777" w:rsidR="00BE7CF6" w:rsidRPr="00194CAE" w:rsidRDefault="00BE7CF6" w:rsidP="001C0DF5">
          <w:pPr>
            <w:pStyle w:val="Header"/>
            <w:rPr>
              <w:b/>
              <w:sz w:val="20"/>
              <w:szCs w:val="20"/>
            </w:rPr>
          </w:pPr>
        </w:p>
      </w:tc>
      <w:tc>
        <w:tcPr>
          <w:tcW w:w="4171" w:type="dxa"/>
          <w:vMerge/>
          <w:vAlign w:val="center"/>
        </w:tcPr>
        <w:p w14:paraId="42D1056D" w14:textId="77777777" w:rsidR="00BE7CF6" w:rsidRDefault="00BE7CF6" w:rsidP="001C0DF5">
          <w:pPr>
            <w:pStyle w:val="Header"/>
            <w:rPr>
              <w:b/>
              <w:sz w:val="28"/>
              <w:szCs w:val="20"/>
            </w:rPr>
          </w:pPr>
        </w:p>
      </w:tc>
      <w:tc>
        <w:tcPr>
          <w:tcW w:w="2200" w:type="dxa"/>
          <w:vAlign w:val="center"/>
        </w:tcPr>
        <w:p w14:paraId="42D1056E" w14:textId="6667BCA8" w:rsidR="00BE7CF6" w:rsidRPr="00D56452" w:rsidRDefault="00BE7CF6" w:rsidP="001C0DF5">
          <w:pPr>
            <w:pStyle w:val="Header"/>
            <w:jc w:val="right"/>
            <w:rPr>
              <w:b/>
              <w:sz w:val="18"/>
              <w:szCs w:val="20"/>
            </w:rPr>
          </w:pPr>
          <w:r w:rsidRPr="00D56452">
            <w:rPr>
              <w:b/>
              <w:sz w:val="18"/>
              <w:szCs w:val="20"/>
            </w:rPr>
            <w:t>Date:</w:t>
          </w:r>
          <w:r w:rsidR="00E50ADB">
            <w:rPr>
              <w:b/>
              <w:sz w:val="18"/>
              <w:szCs w:val="20"/>
            </w:rPr>
            <w:t xml:space="preserve"> </w:t>
          </w:r>
          <w:r w:rsidR="00E50ADB" w:rsidRPr="00E50ADB">
            <w:rPr>
              <w:sz w:val="18"/>
              <w:szCs w:val="20"/>
            </w:rPr>
            <w:t>06/10/2016</w:t>
          </w:r>
          <w:r w:rsidRPr="00D56452">
            <w:rPr>
              <w:b/>
              <w:sz w:val="18"/>
              <w:szCs w:val="20"/>
            </w:rPr>
            <w:t xml:space="preserve"> </w:t>
          </w:r>
        </w:p>
      </w:tc>
      <w:tc>
        <w:tcPr>
          <w:tcW w:w="1430" w:type="dxa"/>
          <w:vAlign w:val="center"/>
        </w:tcPr>
        <w:p w14:paraId="42D1056F" w14:textId="4838E0B0" w:rsidR="00BE7CF6" w:rsidRPr="00D56452" w:rsidRDefault="00BE7CF6" w:rsidP="001C0DF5">
          <w:pPr>
            <w:pStyle w:val="Header"/>
            <w:jc w:val="right"/>
            <w:rPr>
              <w:b/>
              <w:sz w:val="18"/>
              <w:szCs w:val="20"/>
            </w:rPr>
          </w:pPr>
          <w:r w:rsidRPr="00D56452">
            <w:rPr>
              <w:b/>
              <w:sz w:val="18"/>
              <w:szCs w:val="20"/>
            </w:rPr>
            <w:t>Version:</w:t>
          </w:r>
          <w:r w:rsidRPr="00D56452">
            <w:rPr>
              <w:b/>
              <w:sz w:val="18"/>
            </w:rPr>
            <w:t xml:space="preserve"> </w:t>
          </w:r>
          <w:r w:rsidR="00E50ADB">
            <w:rPr>
              <w:sz w:val="18"/>
            </w:rPr>
            <w:t>1.0</w:t>
          </w:r>
          <w:r w:rsidRPr="00D56452">
            <w:rPr>
              <w:b/>
              <w:sz w:val="18"/>
              <w:szCs w:val="20"/>
            </w:rPr>
            <w:t xml:space="preserve"> </w:t>
          </w:r>
        </w:p>
      </w:tc>
    </w:tr>
    <w:tr w:rsidR="00BE7CF6" w14:paraId="42D10574" w14:textId="77777777" w:rsidTr="001C0DF5">
      <w:trPr>
        <w:trHeight w:val="304"/>
      </w:trPr>
      <w:tc>
        <w:tcPr>
          <w:tcW w:w="2759" w:type="dxa"/>
          <w:vMerge/>
          <w:vAlign w:val="center"/>
        </w:tcPr>
        <w:p w14:paraId="42D10571" w14:textId="77777777" w:rsidR="00BE7CF6" w:rsidRPr="00194CAE" w:rsidRDefault="00BE7CF6" w:rsidP="001C0DF5">
          <w:pPr>
            <w:pStyle w:val="Header"/>
            <w:rPr>
              <w:b/>
              <w:sz w:val="20"/>
              <w:szCs w:val="20"/>
            </w:rPr>
          </w:pPr>
        </w:p>
      </w:tc>
      <w:tc>
        <w:tcPr>
          <w:tcW w:w="4171" w:type="dxa"/>
          <w:vMerge/>
          <w:vAlign w:val="center"/>
        </w:tcPr>
        <w:p w14:paraId="42D10572" w14:textId="77777777" w:rsidR="00BE7CF6" w:rsidRDefault="00BE7CF6" w:rsidP="001C0DF5">
          <w:pPr>
            <w:pStyle w:val="Header"/>
            <w:rPr>
              <w:b/>
              <w:sz w:val="28"/>
              <w:szCs w:val="20"/>
            </w:rPr>
          </w:pPr>
        </w:p>
      </w:tc>
      <w:tc>
        <w:tcPr>
          <w:tcW w:w="3630" w:type="dxa"/>
          <w:gridSpan w:val="2"/>
          <w:vAlign w:val="center"/>
        </w:tcPr>
        <w:p w14:paraId="42D10573" w14:textId="56017E22" w:rsidR="00BE7CF6" w:rsidRPr="00D56452" w:rsidRDefault="00BE7CF6" w:rsidP="001C0DF5">
          <w:pPr>
            <w:pStyle w:val="Header"/>
            <w:jc w:val="right"/>
            <w:rPr>
              <w:b/>
              <w:sz w:val="18"/>
              <w:szCs w:val="20"/>
            </w:rPr>
          </w:pPr>
          <w:r w:rsidRPr="00D56452">
            <w:rPr>
              <w:b/>
              <w:sz w:val="18"/>
              <w:szCs w:val="20"/>
            </w:rPr>
            <w:t>Department:</w:t>
          </w:r>
          <w:r w:rsidR="002960E9">
            <w:rPr>
              <w:b/>
              <w:sz w:val="18"/>
              <w:szCs w:val="20"/>
            </w:rPr>
            <w:t xml:space="preserve"> </w:t>
          </w:r>
          <w:r w:rsidR="002960E9">
            <w:rPr>
              <w:sz w:val="18"/>
              <w:szCs w:val="20"/>
            </w:rPr>
            <w:t>Student Managemen</w:t>
          </w:r>
          <w:r w:rsidR="009E3294">
            <w:rPr>
              <w:sz w:val="18"/>
              <w:szCs w:val="20"/>
            </w:rPr>
            <w:t>t</w:t>
          </w:r>
          <w:r w:rsidRPr="00D56452">
            <w:rPr>
              <w:b/>
              <w:sz w:val="18"/>
            </w:rPr>
            <w:t xml:space="preserve"> </w:t>
          </w:r>
          <w:r w:rsidRPr="00D56452">
            <w:rPr>
              <w:b/>
              <w:sz w:val="18"/>
              <w:szCs w:val="20"/>
            </w:rPr>
            <w:t xml:space="preserve"> </w:t>
          </w:r>
        </w:p>
      </w:tc>
    </w:tr>
    <w:tr w:rsidR="00BE7CF6" w14:paraId="42D10578" w14:textId="77777777" w:rsidTr="001C0DF5">
      <w:trPr>
        <w:trHeight w:val="304"/>
      </w:trPr>
      <w:tc>
        <w:tcPr>
          <w:tcW w:w="2759" w:type="dxa"/>
          <w:vMerge/>
          <w:vAlign w:val="center"/>
        </w:tcPr>
        <w:p w14:paraId="42D10575" w14:textId="77777777" w:rsidR="00BE7CF6" w:rsidRPr="00194CAE" w:rsidRDefault="00BE7CF6" w:rsidP="001C0DF5">
          <w:pPr>
            <w:pStyle w:val="Header"/>
            <w:rPr>
              <w:b/>
              <w:sz w:val="20"/>
              <w:szCs w:val="20"/>
            </w:rPr>
          </w:pPr>
        </w:p>
      </w:tc>
      <w:tc>
        <w:tcPr>
          <w:tcW w:w="4171" w:type="dxa"/>
          <w:vMerge/>
          <w:vAlign w:val="center"/>
        </w:tcPr>
        <w:p w14:paraId="42D10576" w14:textId="77777777" w:rsidR="00BE7CF6" w:rsidRPr="00194CAE" w:rsidRDefault="00BE7CF6" w:rsidP="001C0DF5">
          <w:pPr>
            <w:pStyle w:val="Header"/>
            <w:rPr>
              <w:b/>
              <w:sz w:val="20"/>
              <w:szCs w:val="20"/>
            </w:rPr>
          </w:pPr>
        </w:p>
      </w:tc>
      <w:tc>
        <w:tcPr>
          <w:tcW w:w="3630" w:type="dxa"/>
          <w:gridSpan w:val="2"/>
          <w:tcBorders>
            <w:bottom w:val="single" w:sz="4" w:space="0" w:color="auto"/>
          </w:tcBorders>
          <w:vAlign w:val="center"/>
        </w:tcPr>
        <w:p w14:paraId="42D10577" w14:textId="116EC509" w:rsidR="00BE7CF6" w:rsidRPr="00D56452" w:rsidRDefault="00BE7CF6" w:rsidP="001C0DF5">
          <w:pPr>
            <w:pStyle w:val="Header"/>
            <w:jc w:val="right"/>
            <w:rPr>
              <w:b/>
              <w:sz w:val="18"/>
              <w:szCs w:val="20"/>
            </w:rPr>
          </w:pPr>
          <w:r w:rsidRPr="00D56452">
            <w:rPr>
              <w:b/>
              <w:sz w:val="18"/>
              <w:szCs w:val="20"/>
            </w:rPr>
            <w:t>Page</w:t>
          </w:r>
          <w:r>
            <w:rPr>
              <w:b/>
              <w:sz w:val="18"/>
            </w:rPr>
            <w:t>:</w:t>
          </w:r>
          <w:r w:rsidRPr="00D56452">
            <w:rPr>
              <w:b/>
              <w:sz w:val="18"/>
              <w:szCs w:val="20"/>
            </w:rPr>
            <w:t xml:space="preserve"> </w:t>
          </w:r>
          <w:r w:rsidRPr="00D56452">
            <w:rPr>
              <w:sz w:val="18"/>
              <w:szCs w:val="20"/>
            </w:rPr>
            <w:fldChar w:fldCharType="begin"/>
          </w:r>
          <w:r w:rsidRPr="00D56452">
            <w:rPr>
              <w:sz w:val="18"/>
              <w:szCs w:val="20"/>
            </w:rPr>
            <w:instrText xml:space="preserve"> PAGE  \* Arabic  \* MERGEFORMAT </w:instrText>
          </w:r>
          <w:r w:rsidRPr="00D56452">
            <w:rPr>
              <w:sz w:val="18"/>
              <w:szCs w:val="20"/>
            </w:rPr>
            <w:fldChar w:fldCharType="separate"/>
          </w:r>
          <w:r w:rsidR="007E5127" w:rsidRPr="007E5127">
            <w:rPr>
              <w:noProof/>
              <w:sz w:val="18"/>
            </w:rPr>
            <w:t>3</w:t>
          </w:r>
          <w:r w:rsidRPr="00D56452">
            <w:rPr>
              <w:sz w:val="18"/>
              <w:szCs w:val="20"/>
            </w:rPr>
            <w:fldChar w:fldCharType="end"/>
          </w:r>
          <w:r w:rsidRPr="00D56452">
            <w:rPr>
              <w:sz w:val="18"/>
              <w:szCs w:val="20"/>
            </w:rPr>
            <w:t xml:space="preserve"> of </w:t>
          </w:r>
          <w:r w:rsidRPr="00D56452">
            <w:rPr>
              <w:sz w:val="18"/>
              <w:szCs w:val="20"/>
            </w:rPr>
            <w:fldChar w:fldCharType="begin"/>
          </w:r>
          <w:r w:rsidRPr="00D56452">
            <w:rPr>
              <w:sz w:val="18"/>
              <w:szCs w:val="20"/>
            </w:rPr>
            <w:instrText xml:space="preserve"> NUMPAGES  \* Arabic  \* MERGEFORMAT </w:instrText>
          </w:r>
          <w:r w:rsidRPr="00D56452">
            <w:rPr>
              <w:sz w:val="18"/>
              <w:szCs w:val="20"/>
            </w:rPr>
            <w:fldChar w:fldCharType="separate"/>
          </w:r>
          <w:r w:rsidR="007E5127" w:rsidRPr="007E5127">
            <w:rPr>
              <w:noProof/>
              <w:sz w:val="18"/>
            </w:rPr>
            <w:t>4</w:t>
          </w:r>
          <w:r w:rsidRPr="00D56452">
            <w:rPr>
              <w:sz w:val="18"/>
              <w:szCs w:val="20"/>
            </w:rPr>
            <w:fldChar w:fldCharType="end"/>
          </w:r>
        </w:p>
      </w:tc>
    </w:tr>
  </w:tbl>
  <w:p w14:paraId="42D10579" w14:textId="14E4ADE5" w:rsidR="00BE7CF6" w:rsidRDefault="00BE7CF6">
    <w:pPr>
      <w:pStyle w:val="Header"/>
    </w:pPr>
  </w:p>
  <w:p w14:paraId="42D1057A" w14:textId="17D61640" w:rsidR="00BE7CF6" w:rsidRDefault="0015363C">
    <w:pPr>
      <w:pStyle w:val="Header"/>
    </w:pPr>
    <w:r>
      <w:rPr>
        <w:noProof/>
        <w:lang w:eastAsia="en-AU"/>
      </w:rPr>
      <w:drawing>
        <wp:anchor distT="0" distB="0" distL="114300" distR="114300" simplePos="0" relativeHeight="251659264" behindDoc="1" locked="0" layoutInCell="0" allowOverlap="1" wp14:anchorId="42D10584" wp14:editId="14C2E926">
          <wp:simplePos x="0" y="0"/>
          <wp:positionH relativeFrom="margin">
            <wp:posOffset>-284480</wp:posOffset>
          </wp:positionH>
          <wp:positionV relativeFrom="margin">
            <wp:posOffset>1347470</wp:posOffset>
          </wp:positionV>
          <wp:extent cx="6331585" cy="2907030"/>
          <wp:effectExtent l="0" t="0" r="0" b="7620"/>
          <wp:wrapNone/>
          <wp:docPr id="3" name="Picture 3" descr="N:\Marketing\FMA Logos\FINAL_Flu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FMA Logos\FINAL_Fluid.jp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331585" cy="2907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0580" w14:textId="77777777" w:rsidR="008079E5" w:rsidRDefault="008079E5">
    <w:pPr>
      <w:pStyle w:val="Header"/>
    </w:pPr>
  </w:p>
  <w:p w14:paraId="42D10581" w14:textId="77777777" w:rsidR="008079E5" w:rsidRDefault="008079E5">
    <w:pPr>
      <w:pStyle w:val="Header"/>
    </w:pPr>
  </w:p>
  <w:p w14:paraId="42D10582" w14:textId="77777777" w:rsidR="008079E5" w:rsidRDefault="008079E5">
    <w:pPr>
      <w:pStyle w:val="Header"/>
    </w:pPr>
  </w:p>
  <w:p w14:paraId="42D10583" w14:textId="77777777" w:rsidR="008079E5" w:rsidRDefault="00807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5CF"/>
    <w:multiLevelType w:val="multilevel"/>
    <w:tmpl w:val="7772B0AA"/>
    <w:styleLink w:val="CAMList"/>
    <w:lvl w:ilvl="0">
      <w:start w:val="1"/>
      <w:numFmt w:val="decimal"/>
      <w:pStyle w:val="CAMHead1"/>
      <w:lvlText w:val="%1.0"/>
      <w:lvlJc w:val="left"/>
      <w:pPr>
        <w:ind w:left="0" w:firstLine="0"/>
      </w:pPr>
      <w:rPr>
        <w:rFonts w:ascii="Cambria" w:hAnsi="Cambria" w:hint="default"/>
        <w:b/>
        <w:color w:val="000000"/>
        <w:sz w:val="28"/>
      </w:rPr>
    </w:lvl>
    <w:lvl w:ilvl="1">
      <w:start w:val="1"/>
      <w:numFmt w:val="decimal"/>
      <w:pStyle w:val="CAMHead2"/>
      <w:lvlText w:val="%1.%2"/>
      <w:lvlJc w:val="left"/>
      <w:pPr>
        <w:ind w:left="0" w:firstLine="0"/>
      </w:pPr>
      <w:rPr>
        <w:rFonts w:hint="default"/>
      </w:rPr>
    </w:lvl>
    <w:lvl w:ilvl="2">
      <w:start w:val="1"/>
      <w:numFmt w:val="decimal"/>
      <w:pStyle w:val="CAMHead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0455CB1"/>
    <w:multiLevelType w:val="hybridMultilevel"/>
    <w:tmpl w:val="53463B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55D241E"/>
    <w:multiLevelType w:val="hybridMultilevel"/>
    <w:tmpl w:val="AF68A396"/>
    <w:lvl w:ilvl="0" w:tplc="19B8010A">
      <w:start w:val="1"/>
      <w:numFmt w:val="bullet"/>
      <w:lvlText w:val="•"/>
      <w:lvlJc w:val="left"/>
      <w:pPr>
        <w:ind w:left="72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C9E2B08">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5036A956">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7343C52">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36E27EE">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5238B612">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5CF000A8">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B7E80FC">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A2147664">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5BB2D34"/>
    <w:multiLevelType w:val="hybridMultilevel"/>
    <w:tmpl w:val="CBF28574"/>
    <w:lvl w:ilvl="0" w:tplc="22A214FC">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B76EF9A">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67F6BFF2">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1C02CBE6">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9F89448">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3B7C6666">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D640EF8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63A07D8">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8D6A5B4">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5FDA7D68"/>
    <w:multiLevelType w:val="multilevel"/>
    <w:tmpl w:val="28CA5632"/>
    <w:lvl w:ilvl="0">
      <w:start w:val="1"/>
      <w:numFmt w:val="decimal"/>
      <w:pStyle w:val="Style1"/>
      <w:lvlText w:val="%1.0"/>
      <w:lvlJc w:val="left"/>
      <w:pPr>
        <w:ind w:left="4390" w:hanging="420"/>
      </w:pPr>
      <w:rPr>
        <w:rFonts w:hint="default"/>
        <w:b/>
        <w:color w:val="000000" w:themeColor="text1"/>
        <w:sz w:val="24"/>
        <w:u w:val="none"/>
      </w:rPr>
    </w:lvl>
    <w:lvl w:ilvl="1">
      <w:start w:val="1"/>
      <w:numFmt w:val="decimal"/>
      <w:lvlText w:val="%1.%2"/>
      <w:lvlJc w:val="left"/>
      <w:pPr>
        <w:ind w:left="998" w:hanging="420"/>
      </w:pPr>
      <w:rPr>
        <w:rFonts w:hint="default"/>
        <w:b/>
        <w:sz w:val="24"/>
      </w:rPr>
    </w:lvl>
    <w:lvl w:ilvl="2">
      <w:start w:val="1"/>
      <w:numFmt w:val="decimal"/>
      <w:lvlText w:val="%1.%2.%3"/>
      <w:lvlJc w:val="left"/>
      <w:pPr>
        <w:ind w:left="2018" w:hanging="720"/>
      </w:pPr>
      <w:rPr>
        <w:rFonts w:hint="default"/>
        <w:b w:val="0"/>
        <w:i w:val="0"/>
      </w:rPr>
    </w:lvl>
    <w:lvl w:ilvl="3">
      <w:start w:val="1"/>
      <w:numFmt w:val="bullet"/>
      <w:lvlText w:val=""/>
      <w:lvlJc w:val="left"/>
      <w:pPr>
        <w:ind w:left="2738" w:hanging="720"/>
      </w:pPr>
      <w:rPr>
        <w:rFonts w:ascii="Symbol" w:hAnsi="Symbol" w:hint="default"/>
      </w:rPr>
    </w:lvl>
    <w:lvl w:ilvl="4">
      <w:start w:val="1"/>
      <w:numFmt w:val="decimal"/>
      <w:lvlText w:val="%1.%2.%3.%4.%5"/>
      <w:lvlJc w:val="left"/>
      <w:pPr>
        <w:ind w:left="3818" w:hanging="1080"/>
      </w:pPr>
      <w:rPr>
        <w:rFonts w:hint="default"/>
      </w:rPr>
    </w:lvl>
    <w:lvl w:ilvl="5">
      <w:start w:val="1"/>
      <w:numFmt w:val="decimal"/>
      <w:lvlText w:val="%1.%2.%3.%4.%5.%6"/>
      <w:lvlJc w:val="left"/>
      <w:pPr>
        <w:ind w:left="4538" w:hanging="1080"/>
      </w:pPr>
      <w:rPr>
        <w:rFonts w:hint="default"/>
      </w:rPr>
    </w:lvl>
    <w:lvl w:ilvl="6">
      <w:start w:val="1"/>
      <w:numFmt w:val="decimal"/>
      <w:lvlText w:val="%1.%2.%3.%4.%5.%6.%7"/>
      <w:lvlJc w:val="left"/>
      <w:pPr>
        <w:ind w:left="5618" w:hanging="1440"/>
      </w:pPr>
      <w:rPr>
        <w:rFonts w:hint="default"/>
      </w:rPr>
    </w:lvl>
    <w:lvl w:ilvl="7">
      <w:start w:val="1"/>
      <w:numFmt w:val="decimal"/>
      <w:lvlText w:val="%1.%2.%3.%4.%5.%6.%7.%8"/>
      <w:lvlJc w:val="left"/>
      <w:pPr>
        <w:ind w:left="6338" w:hanging="1440"/>
      </w:pPr>
      <w:rPr>
        <w:rFonts w:hint="default"/>
      </w:rPr>
    </w:lvl>
    <w:lvl w:ilvl="8">
      <w:start w:val="1"/>
      <w:numFmt w:val="decimal"/>
      <w:lvlText w:val="%1.%2.%3.%4.%5.%6.%7.%8.%9"/>
      <w:lvlJc w:val="left"/>
      <w:pPr>
        <w:ind w:left="7058" w:hanging="1440"/>
      </w:pPr>
      <w:rPr>
        <w:rFonts w:hint="default"/>
      </w:rPr>
    </w:lvl>
  </w:abstractNum>
  <w:abstractNum w:abstractNumId="5" w15:restartNumberingAfterBreak="0">
    <w:nsid w:val="68513E4D"/>
    <w:multiLevelType w:val="hybridMultilevel"/>
    <w:tmpl w:val="AF9A18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C76tnYLpImVk9535RIz0E/XtaccTRwUjf7r6jKAmYk80+3M4xsPdjMKn+ngxIA9d/ZiL5gXMVHgS1YqWU44aZg==" w:salt="rW5ODsVbdk1701nzXvn7Hg=="/>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D8"/>
    <w:rsid w:val="000541A6"/>
    <w:rsid w:val="000778AE"/>
    <w:rsid w:val="00081AAB"/>
    <w:rsid w:val="00086BAE"/>
    <w:rsid w:val="000A3706"/>
    <w:rsid w:val="000A5FA7"/>
    <w:rsid w:val="000C7CDA"/>
    <w:rsid w:val="00100E79"/>
    <w:rsid w:val="00141616"/>
    <w:rsid w:val="0015363C"/>
    <w:rsid w:val="001858D5"/>
    <w:rsid w:val="00194CAE"/>
    <w:rsid w:val="001E3FB6"/>
    <w:rsid w:val="001F6C77"/>
    <w:rsid w:val="00231003"/>
    <w:rsid w:val="002445C1"/>
    <w:rsid w:val="002501FA"/>
    <w:rsid w:val="002960E9"/>
    <w:rsid w:val="00314AE6"/>
    <w:rsid w:val="00324162"/>
    <w:rsid w:val="0035637F"/>
    <w:rsid w:val="003C0129"/>
    <w:rsid w:val="003D57D2"/>
    <w:rsid w:val="00406ACA"/>
    <w:rsid w:val="00407B4F"/>
    <w:rsid w:val="0041753B"/>
    <w:rsid w:val="00444528"/>
    <w:rsid w:val="004B1DAA"/>
    <w:rsid w:val="004C7DB8"/>
    <w:rsid w:val="005311C5"/>
    <w:rsid w:val="005763D0"/>
    <w:rsid w:val="005A43B0"/>
    <w:rsid w:val="005B578C"/>
    <w:rsid w:val="005C2A0E"/>
    <w:rsid w:val="005F4C17"/>
    <w:rsid w:val="006072CF"/>
    <w:rsid w:val="00607BD9"/>
    <w:rsid w:val="00631B1A"/>
    <w:rsid w:val="006A549F"/>
    <w:rsid w:val="006B0DC5"/>
    <w:rsid w:val="007039D8"/>
    <w:rsid w:val="00730848"/>
    <w:rsid w:val="00777E19"/>
    <w:rsid w:val="00790AC4"/>
    <w:rsid w:val="00791507"/>
    <w:rsid w:val="007B0491"/>
    <w:rsid w:val="007E5127"/>
    <w:rsid w:val="007E6AD3"/>
    <w:rsid w:val="00804FC1"/>
    <w:rsid w:val="008079E5"/>
    <w:rsid w:val="00842BD4"/>
    <w:rsid w:val="008D52A2"/>
    <w:rsid w:val="00911550"/>
    <w:rsid w:val="00945376"/>
    <w:rsid w:val="009E3294"/>
    <w:rsid w:val="00A16136"/>
    <w:rsid w:val="00B1219B"/>
    <w:rsid w:val="00B1470A"/>
    <w:rsid w:val="00B3221E"/>
    <w:rsid w:val="00B373C5"/>
    <w:rsid w:val="00BA3F75"/>
    <w:rsid w:val="00BD20C7"/>
    <w:rsid w:val="00BE7CF6"/>
    <w:rsid w:val="00C721C9"/>
    <w:rsid w:val="00CA71C2"/>
    <w:rsid w:val="00CC5679"/>
    <w:rsid w:val="00CD2547"/>
    <w:rsid w:val="00D2456A"/>
    <w:rsid w:val="00D33178"/>
    <w:rsid w:val="00D43BA7"/>
    <w:rsid w:val="00D7203F"/>
    <w:rsid w:val="00D91336"/>
    <w:rsid w:val="00DC29F0"/>
    <w:rsid w:val="00DD2C07"/>
    <w:rsid w:val="00DF17CE"/>
    <w:rsid w:val="00E12C8B"/>
    <w:rsid w:val="00E145E0"/>
    <w:rsid w:val="00E50ADB"/>
    <w:rsid w:val="00E60585"/>
    <w:rsid w:val="00E9223B"/>
    <w:rsid w:val="00EA1331"/>
    <w:rsid w:val="00ED09EF"/>
    <w:rsid w:val="00F161AC"/>
    <w:rsid w:val="00F313EA"/>
    <w:rsid w:val="00F360A4"/>
    <w:rsid w:val="00F876C0"/>
    <w:rsid w:val="00F95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2D103BF"/>
  <w15:docId w15:val="{E039DFE1-305D-4980-AFCA-6568F629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20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079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9D8"/>
    <w:rPr>
      <w:rFonts w:ascii="Tahoma" w:hAnsi="Tahoma" w:cs="Tahoma"/>
      <w:sz w:val="16"/>
      <w:szCs w:val="16"/>
    </w:rPr>
  </w:style>
  <w:style w:type="character" w:customStyle="1" w:styleId="BalloonTextChar">
    <w:name w:val="Balloon Text Char"/>
    <w:basedOn w:val="DefaultParagraphFont"/>
    <w:link w:val="BalloonText"/>
    <w:uiPriority w:val="99"/>
    <w:semiHidden/>
    <w:rsid w:val="007039D8"/>
    <w:rPr>
      <w:rFonts w:ascii="Tahoma" w:hAnsi="Tahoma" w:cs="Tahoma"/>
      <w:sz w:val="16"/>
      <w:szCs w:val="16"/>
    </w:rPr>
  </w:style>
  <w:style w:type="paragraph" w:styleId="Header">
    <w:name w:val="header"/>
    <w:basedOn w:val="Normal"/>
    <w:link w:val="HeaderChar"/>
    <w:uiPriority w:val="99"/>
    <w:unhideWhenUsed/>
    <w:rsid w:val="007039D8"/>
    <w:pPr>
      <w:tabs>
        <w:tab w:val="center" w:pos="4513"/>
        <w:tab w:val="right" w:pos="9026"/>
      </w:tabs>
    </w:pPr>
  </w:style>
  <w:style w:type="character" w:customStyle="1" w:styleId="HeaderChar">
    <w:name w:val="Header Char"/>
    <w:basedOn w:val="DefaultParagraphFont"/>
    <w:link w:val="Header"/>
    <w:uiPriority w:val="99"/>
    <w:rsid w:val="007039D8"/>
  </w:style>
  <w:style w:type="paragraph" w:styleId="Footer">
    <w:name w:val="footer"/>
    <w:basedOn w:val="Normal"/>
    <w:link w:val="FooterChar"/>
    <w:uiPriority w:val="99"/>
    <w:unhideWhenUsed/>
    <w:rsid w:val="007039D8"/>
    <w:pPr>
      <w:tabs>
        <w:tab w:val="center" w:pos="4513"/>
        <w:tab w:val="right" w:pos="9026"/>
      </w:tabs>
    </w:pPr>
  </w:style>
  <w:style w:type="character" w:customStyle="1" w:styleId="FooterChar">
    <w:name w:val="Footer Char"/>
    <w:basedOn w:val="DefaultParagraphFont"/>
    <w:link w:val="Footer"/>
    <w:uiPriority w:val="99"/>
    <w:rsid w:val="007039D8"/>
  </w:style>
  <w:style w:type="table" w:styleId="TableGrid">
    <w:name w:val="Table Grid"/>
    <w:basedOn w:val="TableNormal"/>
    <w:uiPriority w:val="59"/>
    <w:rsid w:val="0070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203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D57D2"/>
    <w:pPr>
      <w:ind w:left="720"/>
      <w:contextualSpacing/>
    </w:pPr>
  </w:style>
  <w:style w:type="paragraph" w:customStyle="1" w:styleId="CAMHead1">
    <w:name w:val="CAM Head 1"/>
    <w:basedOn w:val="Heading1"/>
    <w:qFormat/>
    <w:rsid w:val="00607BD9"/>
    <w:pPr>
      <w:numPr>
        <w:numId w:val="4"/>
      </w:numPr>
      <w:spacing w:before="160"/>
      <w:jc w:val="both"/>
    </w:pPr>
    <w:rPr>
      <w:rFonts w:ascii="Cambria" w:eastAsia="Times New Roman" w:hAnsi="Cambria" w:cs="Times New Roman"/>
      <w:color w:val="auto"/>
      <w:lang w:val="en-GB"/>
    </w:rPr>
  </w:style>
  <w:style w:type="numbering" w:customStyle="1" w:styleId="CAMList">
    <w:name w:val="CAM List"/>
    <w:uiPriority w:val="99"/>
    <w:rsid w:val="00607BD9"/>
    <w:pPr>
      <w:numPr>
        <w:numId w:val="4"/>
      </w:numPr>
    </w:pPr>
  </w:style>
  <w:style w:type="paragraph" w:customStyle="1" w:styleId="CAMHead2">
    <w:name w:val="CAM Head 2"/>
    <w:basedOn w:val="CAMHead1"/>
    <w:qFormat/>
    <w:rsid w:val="00607BD9"/>
    <w:pPr>
      <w:numPr>
        <w:ilvl w:val="1"/>
      </w:numPr>
    </w:pPr>
    <w:rPr>
      <w:sz w:val="26"/>
      <w:szCs w:val="26"/>
    </w:rPr>
  </w:style>
  <w:style w:type="paragraph" w:customStyle="1" w:styleId="CAMHead3">
    <w:name w:val="CAM Head 3"/>
    <w:basedOn w:val="CAMHead2"/>
    <w:qFormat/>
    <w:rsid w:val="00607BD9"/>
    <w:pPr>
      <w:numPr>
        <w:ilvl w:val="2"/>
      </w:numPr>
    </w:pPr>
    <w:rPr>
      <w:i/>
      <w:sz w:val="24"/>
      <w:szCs w:val="24"/>
    </w:rPr>
  </w:style>
  <w:style w:type="paragraph" w:customStyle="1" w:styleId="CAMBulletLevel2">
    <w:name w:val="CAM Bullet Level 2"/>
    <w:basedOn w:val="CAMHead3"/>
    <w:qFormat/>
    <w:rsid w:val="00607BD9"/>
    <w:pPr>
      <w:ind w:left="720" w:hanging="720"/>
    </w:pPr>
    <w:rPr>
      <w:rFonts w:ascii="Arial" w:hAnsi="Arial" w:cs="Arial"/>
      <w:b w:val="0"/>
      <w:i w:val="0"/>
      <w:sz w:val="20"/>
      <w:szCs w:val="20"/>
    </w:rPr>
  </w:style>
  <w:style w:type="paragraph" w:customStyle="1" w:styleId="Style1">
    <w:name w:val="Style1"/>
    <w:basedOn w:val="Heading1"/>
    <w:qFormat/>
    <w:rsid w:val="00CA71C2"/>
    <w:pPr>
      <w:numPr>
        <w:numId w:val="1"/>
      </w:numPr>
      <w:pBdr>
        <w:bottom w:val="single" w:sz="4" w:space="1" w:color="808080" w:themeColor="background1" w:themeShade="80"/>
      </w:pBdr>
      <w:spacing w:before="0"/>
      <w:jc w:val="both"/>
    </w:pPr>
    <w:rPr>
      <w:rFonts w:asciiTheme="minorHAnsi" w:hAnsiTheme="minorHAnsi" w:cstheme="minorHAnsi"/>
      <w:color w:val="auto"/>
      <w:sz w:val="24"/>
    </w:rPr>
  </w:style>
  <w:style w:type="paragraph" w:styleId="TOCHeading">
    <w:name w:val="TOC Heading"/>
    <w:basedOn w:val="Heading1"/>
    <w:next w:val="Normal"/>
    <w:uiPriority w:val="39"/>
    <w:unhideWhenUsed/>
    <w:qFormat/>
    <w:rsid w:val="008079E5"/>
    <w:pPr>
      <w:spacing w:line="276" w:lineRule="auto"/>
      <w:outlineLvl w:val="9"/>
    </w:pPr>
    <w:rPr>
      <w:lang w:val="en-US" w:eastAsia="ja-JP"/>
    </w:rPr>
  </w:style>
  <w:style w:type="paragraph" w:styleId="TOC1">
    <w:name w:val="toc 1"/>
    <w:basedOn w:val="Normal"/>
    <w:next w:val="Normal"/>
    <w:autoRedefine/>
    <w:uiPriority w:val="39"/>
    <w:unhideWhenUsed/>
    <w:qFormat/>
    <w:rsid w:val="008079E5"/>
    <w:pPr>
      <w:spacing w:after="100"/>
    </w:pPr>
  </w:style>
  <w:style w:type="character" w:styleId="Hyperlink">
    <w:name w:val="Hyperlink"/>
    <w:basedOn w:val="DefaultParagraphFont"/>
    <w:uiPriority w:val="99"/>
    <w:unhideWhenUsed/>
    <w:rsid w:val="008079E5"/>
    <w:rPr>
      <w:color w:val="0000FF" w:themeColor="hyperlink"/>
      <w:u w:val="single"/>
    </w:rPr>
  </w:style>
  <w:style w:type="paragraph" w:styleId="TOC2">
    <w:name w:val="toc 2"/>
    <w:basedOn w:val="Normal"/>
    <w:next w:val="Normal"/>
    <w:autoRedefine/>
    <w:uiPriority w:val="39"/>
    <w:unhideWhenUsed/>
    <w:qFormat/>
    <w:rsid w:val="008079E5"/>
    <w:pPr>
      <w:spacing w:after="100" w:line="276" w:lineRule="auto"/>
      <w:ind w:left="220"/>
    </w:pPr>
    <w:rPr>
      <w:rFonts w:eastAsiaTheme="minorEastAsia"/>
      <w:lang w:val="en-US" w:eastAsia="ja-JP"/>
    </w:rPr>
  </w:style>
  <w:style w:type="paragraph" w:styleId="TOC3">
    <w:name w:val="toc 3"/>
    <w:basedOn w:val="Normal"/>
    <w:next w:val="Normal"/>
    <w:autoRedefine/>
    <w:uiPriority w:val="39"/>
    <w:semiHidden/>
    <w:unhideWhenUsed/>
    <w:qFormat/>
    <w:rsid w:val="008079E5"/>
    <w:pPr>
      <w:spacing w:after="100" w:line="276" w:lineRule="auto"/>
      <w:ind w:left="440"/>
    </w:pPr>
    <w:rPr>
      <w:rFonts w:eastAsiaTheme="minorEastAsia"/>
      <w:lang w:val="en-US" w:eastAsia="ja-JP"/>
    </w:rPr>
  </w:style>
  <w:style w:type="character" w:customStyle="1" w:styleId="Heading2Char">
    <w:name w:val="Heading 2 Char"/>
    <w:basedOn w:val="DefaultParagraphFont"/>
    <w:link w:val="Heading2"/>
    <w:uiPriority w:val="9"/>
    <w:semiHidden/>
    <w:rsid w:val="008079E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721C9"/>
    <w:pPr>
      <w:spacing w:before="100" w:beforeAutospacing="1" w:after="100" w:afterAutospacing="1"/>
    </w:pPr>
    <w:rPr>
      <w:rFonts w:ascii="Times New Roman" w:eastAsiaTheme="minorEastAsia" w:hAnsi="Times New Roman" w:cs="Times New Roman"/>
      <w:sz w:val="24"/>
      <w:szCs w:val="24"/>
      <w:lang w:eastAsia="en-AU"/>
    </w:rPr>
  </w:style>
  <w:style w:type="table" w:customStyle="1" w:styleId="TableGrid0">
    <w:name w:val="TableGrid"/>
    <w:rsid w:val="002960E9"/>
    <w:rPr>
      <w:rFonts w:eastAsiaTheme="minorEastAsia"/>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82526">
      <w:bodyDiv w:val="1"/>
      <w:marLeft w:val="0"/>
      <w:marRight w:val="0"/>
      <w:marTop w:val="0"/>
      <w:marBottom w:val="0"/>
      <w:divBdr>
        <w:top w:val="none" w:sz="0" w:space="0" w:color="auto"/>
        <w:left w:val="none" w:sz="0" w:space="0" w:color="auto"/>
        <w:bottom w:val="none" w:sz="0" w:space="0" w:color="auto"/>
        <w:right w:val="none" w:sz="0" w:space="0" w:color="auto"/>
      </w:divBdr>
      <w:divsChild>
        <w:div w:id="78142763">
          <w:marLeft w:val="0"/>
          <w:marRight w:val="0"/>
          <w:marTop w:val="0"/>
          <w:marBottom w:val="0"/>
          <w:divBdr>
            <w:top w:val="none" w:sz="0" w:space="0" w:color="auto"/>
            <w:left w:val="none" w:sz="0" w:space="0" w:color="auto"/>
            <w:bottom w:val="none" w:sz="0" w:space="0" w:color="auto"/>
            <w:right w:val="none" w:sz="0" w:space="0" w:color="auto"/>
          </w:divBdr>
        </w:div>
        <w:div w:id="1742211710">
          <w:marLeft w:val="0"/>
          <w:marRight w:val="0"/>
          <w:marTop w:val="0"/>
          <w:marBottom w:val="0"/>
          <w:divBdr>
            <w:top w:val="none" w:sz="0" w:space="0" w:color="auto"/>
            <w:left w:val="none" w:sz="0" w:space="0" w:color="auto"/>
            <w:bottom w:val="none" w:sz="0" w:space="0" w:color="auto"/>
            <w:right w:val="none" w:sz="0" w:space="0" w:color="auto"/>
          </w:divBdr>
        </w:div>
        <w:div w:id="564881040">
          <w:marLeft w:val="0"/>
          <w:marRight w:val="0"/>
          <w:marTop w:val="0"/>
          <w:marBottom w:val="0"/>
          <w:divBdr>
            <w:top w:val="none" w:sz="0" w:space="0" w:color="auto"/>
            <w:left w:val="none" w:sz="0" w:space="0" w:color="auto"/>
            <w:bottom w:val="none" w:sz="0" w:space="0" w:color="auto"/>
            <w:right w:val="none" w:sz="0" w:space="0" w:color="auto"/>
          </w:divBdr>
        </w:div>
        <w:div w:id="1191068885">
          <w:marLeft w:val="0"/>
          <w:marRight w:val="0"/>
          <w:marTop w:val="0"/>
          <w:marBottom w:val="0"/>
          <w:divBdr>
            <w:top w:val="none" w:sz="0" w:space="0" w:color="auto"/>
            <w:left w:val="none" w:sz="0" w:space="0" w:color="auto"/>
            <w:bottom w:val="none" w:sz="0" w:space="0" w:color="auto"/>
            <w:right w:val="none" w:sz="0" w:space="0" w:color="auto"/>
          </w:divBdr>
        </w:div>
        <w:div w:id="1029796472">
          <w:marLeft w:val="0"/>
          <w:marRight w:val="0"/>
          <w:marTop w:val="0"/>
          <w:marBottom w:val="0"/>
          <w:divBdr>
            <w:top w:val="none" w:sz="0" w:space="0" w:color="auto"/>
            <w:left w:val="none" w:sz="0" w:space="0" w:color="auto"/>
            <w:bottom w:val="none" w:sz="0" w:space="0" w:color="auto"/>
            <w:right w:val="none" w:sz="0" w:space="0" w:color="auto"/>
          </w:divBdr>
        </w:div>
        <w:div w:id="373508464">
          <w:marLeft w:val="0"/>
          <w:marRight w:val="0"/>
          <w:marTop w:val="0"/>
          <w:marBottom w:val="0"/>
          <w:divBdr>
            <w:top w:val="none" w:sz="0" w:space="0" w:color="auto"/>
            <w:left w:val="none" w:sz="0" w:space="0" w:color="auto"/>
            <w:bottom w:val="none" w:sz="0" w:space="0" w:color="auto"/>
            <w:right w:val="none" w:sz="0" w:space="0" w:color="auto"/>
          </w:divBdr>
        </w:div>
        <w:div w:id="1592003821">
          <w:marLeft w:val="0"/>
          <w:marRight w:val="0"/>
          <w:marTop w:val="0"/>
          <w:marBottom w:val="0"/>
          <w:divBdr>
            <w:top w:val="none" w:sz="0" w:space="0" w:color="auto"/>
            <w:left w:val="none" w:sz="0" w:space="0" w:color="auto"/>
            <w:bottom w:val="none" w:sz="0" w:space="0" w:color="auto"/>
            <w:right w:val="none" w:sz="0" w:space="0" w:color="auto"/>
          </w:divBdr>
        </w:div>
        <w:div w:id="2056540961">
          <w:marLeft w:val="0"/>
          <w:marRight w:val="0"/>
          <w:marTop w:val="0"/>
          <w:marBottom w:val="0"/>
          <w:divBdr>
            <w:top w:val="none" w:sz="0" w:space="0" w:color="auto"/>
            <w:left w:val="none" w:sz="0" w:space="0" w:color="auto"/>
            <w:bottom w:val="none" w:sz="0" w:space="0" w:color="auto"/>
            <w:right w:val="none" w:sz="0" w:space="0" w:color="auto"/>
          </w:divBdr>
        </w:div>
        <w:div w:id="1162357628">
          <w:marLeft w:val="0"/>
          <w:marRight w:val="0"/>
          <w:marTop w:val="0"/>
          <w:marBottom w:val="0"/>
          <w:divBdr>
            <w:top w:val="none" w:sz="0" w:space="0" w:color="auto"/>
            <w:left w:val="none" w:sz="0" w:space="0" w:color="auto"/>
            <w:bottom w:val="none" w:sz="0" w:space="0" w:color="auto"/>
            <w:right w:val="none" w:sz="0" w:space="0" w:color="auto"/>
          </w:divBdr>
        </w:div>
        <w:div w:id="1116291424">
          <w:marLeft w:val="0"/>
          <w:marRight w:val="0"/>
          <w:marTop w:val="0"/>
          <w:marBottom w:val="0"/>
          <w:divBdr>
            <w:top w:val="none" w:sz="0" w:space="0" w:color="auto"/>
            <w:left w:val="none" w:sz="0" w:space="0" w:color="auto"/>
            <w:bottom w:val="none" w:sz="0" w:space="0" w:color="auto"/>
            <w:right w:val="none" w:sz="0" w:space="0" w:color="auto"/>
          </w:divBdr>
        </w:div>
        <w:div w:id="142284368">
          <w:marLeft w:val="0"/>
          <w:marRight w:val="0"/>
          <w:marTop w:val="0"/>
          <w:marBottom w:val="0"/>
          <w:divBdr>
            <w:top w:val="none" w:sz="0" w:space="0" w:color="auto"/>
            <w:left w:val="none" w:sz="0" w:space="0" w:color="auto"/>
            <w:bottom w:val="none" w:sz="0" w:space="0" w:color="auto"/>
            <w:right w:val="none" w:sz="0" w:space="0" w:color="auto"/>
          </w:divBdr>
        </w:div>
        <w:div w:id="124584576">
          <w:marLeft w:val="0"/>
          <w:marRight w:val="0"/>
          <w:marTop w:val="0"/>
          <w:marBottom w:val="0"/>
          <w:divBdr>
            <w:top w:val="none" w:sz="0" w:space="0" w:color="auto"/>
            <w:left w:val="none" w:sz="0" w:space="0" w:color="auto"/>
            <w:bottom w:val="none" w:sz="0" w:space="0" w:color="auto"/>
            <w:right w:val="none" w:sz="0" w:space="0" w:color="auto"/>
          </w:divBdr>
        </w:div>
        <w:div w:id="1754622272">
          <w:marLeft w:val="0"/>
          <w:marRight w:val="0"/>
          <w:marTop w:val="0"/>
          <w:marBottom w:val="0"/>
          <w:divBdr>
            <w:top w:val="none" w:sz="0" w:space="0" w:color="auto"/>
            <w:left w:val="none" w:sz="0" w:space="0" w:color="auto"/>
            <w:bottom w:val="none" w:sz="0" w:space="0" w:color="auto"/>
            <w:right w:val="none" w:sz="0" w:space="0" w:color="auto"/>
          </w:divBdr>
        </w:div>
        <w:div w:id="1871185484">
          <w:marLeft w:val="0"/>
          <w:marRight w:val="0"/>
          <w:marTop w:val="0"/>
          <w:marBottom w:val="0"/>
          <w:divBdr>
            <w:top w:val="none" w:sz="0" w:space="0" w:color="auto"/>
            <w:left w:val="none" w:sz="0" w:space="0" w:color="auto"/>
            <w:bottom w:val="none" w:sz="0" w:space="0" w:color="auto"/>
            <w:right w:val="none" w:sz="0" w:space="0" w:color="auto"/>
          </w:divBdr>
        </w:div>
        <w:div w:id="216205008">
          <w:marLeft w:val="0"/>
          <w:marRight w:val="0"/>
          <w:marTop w:val="0"/>
          <w:marBottom w:val="0"/>
          <w:divBdr>
            <w:top w:val="none" w:sz="0" w:space="0" w:color="auto"/>
            <w:left w:val="none" w:sz="0" w:space="0" w:color="auto"/>
            <w:bottom w:val="none" w:sz="0" w:space="0" w:color="auto"/>
            <w:right w:val="none" w:sz="0" w:space="0" w:color="auto"/>
          </w:divBdr>
        </w:div>
        <w:div w:id="1538464515">
          <w:marLeft w:val="0"/>
          <w:marRight w:val="0"/>
          <w:marTop w:val="0"/>
          <w:marBottom w:val="0"/>
          <w:divBdr>
            <w:top w:val="none" w:sz="0" w:space="0" w:color="auto"/>
            <w:left w:val="none" w:sz="0" w:space="0" w:color="auto"/>
            <w:bottom w:val="none" w:sz="0" w:space="0" w:color="auto"/>
            <w:right w:val="none" w:sz="0" w:space="0" w:color="auto"/>
          </w:divBdr>
        </w:div>
        <w:div w:id="1185704514">
          <w:marLeft w:val="0"/>
          <w:marRight w:val="0"/>
          <w:marTop w:val="0"/>
          <w:marBottom w:val="0"/>
          <w:divBdr>
            <w:top w:val="none" w:sz="0" w:space="0" w:color="auto"/>
            <w:left w:val="none" w:sz="0" w:space="0" w:color="auto"/>
            <w:bottom w:val="none" w:sz="0" w:space="0" w:color="auto"/>
            <w:right w:val="none" w:sz="0" w:space="0" w:color="auto"/>
          </w:divBdr>
        </w:div>
        <w:div w:id="2058893558">
          <w:marLeft w:val="0"/>
          <w:marRight w:val="0"/>
          <w:marTop w:val="0"/>
          <w:marBottom w:val="0"/>
          <w:divBdr>
            <w:top w:val="none" w:sz="0" w:space="0" w:color="auto"/>
            <w:left w:val="none" w:sz="0" w:space="0" w:color="auto"/>
            <w:bottom w:val="none" w:sz="0" w:space="0" w:color="auto"/>
            <w:right w:val="none" w:sz="0" w:space="0" w:color="auto"/>
          </w:divBdr>
        </w:div>
        <w:div w:id="1206212134">
          <w:marLeft w:val="0"/>
          <w:marRight w:val="0"/>
          <w:marTop w:val="0"/>
          <w:marBottom w:val="0"/>
          <w:divBdr>
            <w:top w:val="none" w:sz="0" w:space="0" w:color="auto"/>
            <w:left w:val="none" w:sz="0" w:space="0" w:color="auto"/>
            <w:bottom w:val="none" w:sz="0" w:space="0" w:color="auto"/>
            <w:right w:val="none" w:sz="0" w:space="0" w:color="auto"/>
          </w:divBdr>
        </w:div>
        <w:div w:id="403571192">
          <w:marLeft w:val="0"/>
          <w:marRight w:val="0"/>
          <w:marTop w:val="0"/>
          <w:marBottom w:val="0"/>
          <w:divBdr>
            <w:top w:val="none" w:sz="0" w:space="0" w:color="auto"/>
            <w:left w:val="none" w:sz="0" w:space="0" w:color="auto"/>
            <w:bottom w:val="none" w:sz="0" w:space="0" w:color="auto"/>
            <w:right w:val="none" w:sz="0" w:space="0" w:color="auto"/>
          </w:divBdr>
        </w:div>
        <w:div w:id="85349165">
          <w:marLeft w:val="0"/>
          <w:marRight w:val="0"/>
          <w:marTop w:val="0"/>
          <w:marBottom w:val="0"/>
          <w:divBdr>
            <w:top w:val="none" w:sz="0" w:space="0" w:color="auto"/>
            <w:left w:val="none" w:sz="0" w:space="0" w:color="auto"/>
            <w:bottom w:val="none" w:sz="0" w:space="0" w:color="auto"/>
            <w:right w:val="none" w:sz="0" w:space="0" w:color="auto"/>
          </w:divBdr>
        </w:div>
      </w:divsChild>
    </w:div>
    <w:div w:id="584074439">
      <w:bodyDiv w:val="1"/>
      <w:marLeft w:val="0"/>
      <w:marRight w:val="0"/>
      <w:marTop w:val="0"/>
      <w:marBottom w:val="0"/>
      <w:divBdr>
        <w:top w:val="none" w:sz="0" w:space="0" w:color="auto"/>
        <w:left w:val="none" w:sz="0" w:space="0" w:color="auto"/>
        <w:bottom w:val="none" w:sz="0" w:space="0" w:color="auto"/>
        <w:right w:val="none" w:sz="0" w:space="0" w:color="auto"/>
      </w:divBdr>
    </w:div>
    <w:div w:id="671180257">
      <w:bodyDiv w:val="1"/>
      <w:marLeft w:val="0"/>
      <w:marRight w:val="0"/>
      <w:marTop w:val="0"/>
      <w:marBottom w:val="0"/>
      <w:divBdr>
        <w:top w:val="none" w:sz="0" w:space="0" w:color="auto"/>
        <w:left w:val="none" w:sz="0" w:space="0" w:color="auto"/>
        <w:bottom w:val="none" w:sz="0" w:space="0" w:color="auto"/>
        <w:right w:val="none" w:sz="0" w:space="0" w:color="auto"/>
      </w:divBdr>
    </w:div>
    <w:div w:id="1251234502">
      <w:bodyDiv w:val="1"/>
      <w:marLeft w:val="0"/>
      <w:marRight w:val="0"/>
      <w:marTop w:val="0"/>
      <w:marBottom w:val="0"/>
      <w:divBdr>
        <w:top w:val="none" w:sz="0" w:space="0" w:color="auto"/>
        <w:left w:val="none" w:sz="0" w:space="0" w:color="auto"/>
        <w:bottom w:val="none" w:sz="0" w:space="0" w:color="auto"/>
        <w:right w:val="none" w:sz="0" w:space="0" w:color="auto"/>
      </w:divBdr>
    </w:div>
    <w:div w:id="1531335698">
      <w:bodyDiv w:val="1"/>
      <w:marLeft w:val="0"/>
      <w:marRight w:val="0"/>
      <w:marTop w:val="0"/>
      <w:marBottom w:val="0"/>
      <w:divBdr>
        <w:top w:val="none" w:sz="0" w:space="0" w:color="auto"/>
        <w:left w:val="none" w:sz="0" w:space="0" w:color="auto"/>
        <w:bottom w:val="none" w:sz="0" w:space="0" w:color="auto"/>
        <w:right w:val="none" w:sz="0" w:space="0" w:color="auto"/>
      </w:divBdr>
    </w:div>
    <w:div w:id="1785344889">
      <w:bodyDiv w:val="1"/>
      <w:marLeft w:val="0"/>
      <w:marRight w:val="0"/>
      <w:marTop w:val="0"/>
      <w:marBottom w:val="0"/>
      <w:divBdr>
        <w:top w:val="none" w:sz="0" w:space="0" w:color="auto"/>
        <w:left w:val="none" w:sz="0" w:space="0" w:color="auto"/>
        <w:bottom w:val="none" w:sz="0" w:space="0" w:color="auto"/>
        <w:right w:val="none" w:sz="0" w:space="0" w:color="auto"/>
      </w:divBdr>
    </w:div>
    <w:div w:id="1931960335">
      <w:bodyDiv w:val="1"/>
      <w:marLeft w:val="0"/>
      <w:marRight w:val="0"/>
      <w:marTop w:val="0"/>
      <w:marBottom w:val="0"/>
      <w:divBdr>
        <w:top w:val="none" w:sz="0" w:space="0" w:color="auto"/>
        <w:left w:val="none" w:sz="0" w:space="0" w:color="auto"/>
        <w:bottom w:val="none" w:sz="0" w:space="0" w:color="auto"/>
        <w:right w:val="none" w:sz="0" w:space="0" w:color="auto"/>
      </w:divBdr>
    </w:div>
    <w:div w:id="2067794356">
      <w:bodyDiv w:val="1"/>
      <w:marLeft w:val="0"/>
      <w:marRight w:val="0"/>
      <w:marTop w:val="0"/>
      <w:marBottom w:val="0"/>
      <w:divBdr>
        <w:top w:val="none" w:sz="0" w:space="0" w:color="auto"/>
        <w:left w:val="none" w:sz="0" w:space="0" w:color="auto"/>
        <w:bottom w:val="none" w:sz="0" w:space="0" w:color="auto"/>
        <w:right w:val="none" w:sz="0" w:space="0" w:color="auto"/>
      </w:divBdr>
      <w:divsChild>
        <w:div w:id="1631979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710E3DA4CF9F4287CEB4CDCF55BE4A" ma:contentTypeVersion="2" ma:contentTypeDescription="Create a new document." ma:contentTypeScope="" ma:versionID="2db8ab490c806350fbce7b2e2201a3f4">
  <xsd:schema xmlns:xsd="http://www.w3.org/2001/XMLSchema" xmlns:xs="http://www.w3.org/2001/XMLSchema" xmlns:p="http://schemas.microsoft.com/office/2006/metadata/properties" xmlns:ns2="2d614a0a-d197-4202-972c-dc89e6b67a30" targetNamespace="http://schemas.microsoft.com/office/2006/metadata/properties" ma:root="true" ma:fieldsID="825f76f6aa8e58d789882d2990c6edc5" ns2:_="">
    <xsd:import namespace="2d614a0a-d197-4202-972c-dc89e6b67a3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14a0a-d197-4202-972c-dc89e6b67a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EB2C6-FAE7-4B73-97E5-EFE9BD88AE3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C1911CE-C712-4E1C-8D79-C043F0179E3E}"/>
</file>

<file path=customXml/itemProps3.xml><?xml version="1.0" encoding="utf-8"?>
<ds:datastoreItem xmlns:ds="http://schemas.openxmlformats.org/officeDocument/2006/customXml" ds:itemID="{7486F1E3-5751-4406-8FB3-01287060E1CB}">
  <ds:schemaRefs>
    <ds:schemaRef ds:uri="http://schemas.microsoft.com/sharepoint/v3/contenttype/forms"/>
  </ds:schemaRefs>
</ds:datastoreItem>
</file>

<file path=customXml/itemProps4.xml><?xml version="1.0" encoding="utf-8"?>
<ds:datastoreItem xmlns:ds="http://schemas.openxmlformats.org/officeDocument/2006/customXml" ds:itemID="{69FB4794-4C29-488D-BDD7-8339B6F3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579</Words>
  <Characters>3306</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Travaskis</dc:creator>
  <cp:lastModifiedBy>Emily Trevaskis</cp:lastModifiedBy>
  <cp:revision>6</cp:revision>
  <cp:lastPrinted>2016-08-24T06:01:00Z</cp:lastPrinted>
  <dcterms:created xsi:type="dcterms:W3CDTF">2016-09-02T02:31:00Z</dcterms:created>
  <dcterms:modified xsi:type="dcterms:W3CDTF">2016-10-10T02:35:00Z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0x01010027710E3DA4CF9F4287CEB4CDCF55BE4A</vt:lpwstr>
  </property>
</Properties>
</file>